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299DAA" w14:textId="20809CBB" w:rsidR="00574AE0" w:rsidRPr="00946C32" w:rsidRDefault="00574AE0" w:rsidP="00574AE0">
      <w:pPr>
        <w:overflowPunct/>
        <w:autoSpaceDE/>
        <w:autoSpaceDN/>
        <w:adjustRightInd/>
        <w:spacing w:after="0"/>
        <w:textAlignment w:val="auto"/>
        <w:rPr>
          <w:rFonts w:ascii="Arial" w:eastAsia="Malgun Gothic"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Malgun Gothic" w:hAnsi="Arial" w:cs="Arial"/>
          <w:b/>
          <w:sz w:val="24"/>
          <w:szCs w:val="24"/>
          <w:lang w:eastAsia="ko-KR"/>
        </w:rPr>
        <w:t>3GPP TSG-RAN WG2 Meeting #1</w:t>
      </w:r>
      <w:r>
        <w:rPr>
          <w:rFonts w:ascii="Arial" w:eastAsia="Malgun Gothic" w:hAnsi="Arial" w:cs="Arial"/>
          <w:b/>
          <w:sz w:val="24"/>
          <w:szCs w:val="24"/>
          <w:lang w:eastAsia="ko-KR"/>
        </w:rPr>
        <w:t>2</w:t>
      </w:r>
      <w:r w:rsidR="007012DE">
        <w:rPr>
          <w:rFonts w:ascii="Arial" w:eastAsia="Malgun Gothic" w:hAnsi="Arial" w:cs="Arial"/>
          <w:b/>
          <w:sz w:val="24"/>
          <w:szCs w:val="24"/>
          <w:lang w:eastAsia="ko-KR"/>
        </w:rPr>
        <w:t xml:space="preserve">3      </w:t>
      </w:r>
      <w:r w:rsidRPr="00946C32">
        <w:rPr>
          <w:rFonts w:ascii="Arial" w:eastAsia="Malgun Gothic" w:hAnsi="Arial" w:cs="Arial"/>
          <w:b/>
          <w:sz w:val="24"/>
          <w:szCs w:val="24"/>
          <w:lang w:eastAsia="ko-KR"/>
        </w:rPr>
        <w:t xml:space="preserve">                  </w:t>
      </w:r>
      <w:r w:rsidR="00F61D25">
        <w:rPr>
          <w:rFonts w:ascii="Arial" w:eastAsia="Malgun Gothic" w:hAnsi="Arial" w:cs="Arial"/>
          <w:b/>
          <w:sz w:val="24"/>
          <w:szCs w:val="24"/>
          <w:lang w:eastAsia="ko-KR"/>
        </w:rPr>
        <w:t xml:space="preserve">            </w:t>
      </w:r>
      <w:r w:rsidR="00CE7A26" w:rsidRPr="00CE7A26">
        <w:rPr>
          <w:rFonts w:ascii="Arial" w:hAnsi="Arial" w:cs="Arial"/>
          <w:b/>
          <w:bCs/>
          <w:sz w:val="24"/>
          <w:szCs w:val="24"/>
        </w:rPr>
        <w:t>R2-2308498</w:t>
      </w:r>
    </w:p>
    <w:p w14:paraId="6B9240F2" w14:textId="2AB5A50B" w:rsidR="00574AE0" w:rsidRDefault="00BD4CFC" w:rsidP="00574AE0">
      <w:pPr>
        <w:overflowPunct/>
        <w:autoSpaceDE/>
        <w:autoSpaceDN/>
        <w:adjustRightInd/>
        <w:spacing w:after="0"/>
        <w:textAlignment w:val="auto"/>
        <w:rPr>
          <w:rFonts w:ascii="Arial" w:eastAsia="Malgun Gothic" w:hAnsi="Arial" w:cs="Arial"/>
          <w:b/>
          <w:sz w:val="24"/>
          <w:szCs w:val="24"/>
          <w:lang w:eastAsia="ko-KR"/>
        </w:rPr>
      </w:pPr>
      <w:r>
        <w:rPr>
          <w:rFonts w:ascii="Arial" w:eastAsia="Malgun Gothic" w:hAnsi="Arial" w:cs="Arial"/>
          <w:b/>
          <w:sz w:val="24"/>
          <w:szCs w:val="24"/>
          <w:lang w:eastAsia="ko-KR"/>
        </w:rPr>
        <w:t>Toulouse</w:t>
      </w:r>
      <w:r w:rsidR="00E82D63">
        <w:rPr>
          <w:rFonts w:ascii="Arial" w:eastAsia="Malgun Gothic" w:hAnsi="Arial" w:cs="Arial"/>
          <w:b/>
          <w:sz w:val="24"/>
          <w:szCs w:val="24"/>
          <w:lang w:eastAsia="ko-KR"/>
        </w:rPr>
        <w:t>,</w:t>
      </w:r>
      <w:r>
        <w:rPr>
          <w:rFonts w:ascii="Arial" w:eastAsia="Malgun Gothic" w:hAnsi="Arial" w:cs="Arial"/>
          <w:b/>
          <w:sz w:val="24"/>
          <w:szCs w:val="24"/>
          <w:lang w:eastAsia="ko-KR"/>
        </w:rPr>
        <w:t xml:space="preserve"> France</w:t>
      </w:r>
      <w:r w:rsidR="00053931">
        <w:rPr>
          <w:rFonts w:ascii="Arial" w:eastAsia="Malgun Gothic" w:hAnsi="Arial" w:cs="Arial"/>
          <w:b/>
          <w:sz w:val="24"/>
          <w:szCs w:val="24"/>
          <w:lang w:eastAsia="ko-KR"/>
        </w:rPr>
        <w:t xml:space="preserve"> </w:t>
      </w:r>
      <w:r>
        <w:rPr>
          <w:rFonts w:ascii="Arial" w:eastAsia="Malgun Gothic" w:hAnsi="Arial" w:cs="Arial"/>
          <w:b/>
          <w:sz w:val="24"/>
          <w:szCs w:val="24"/>
          <w:lang w:eastAsia="ko-KR"/>
        </w:rPr>
        <w:t>21</w:t>
      </w:r>
      <w:r w:rsidR="008826D4">
        <w:rPr>
          <w:rFonts w:ascii="Arial" w:eastAsia="Malgun Gothic" w:hAnsi="Arial" w:cs="Arial"/>
          <w:b/>
          <w:sz w:val="24"/>
          <w:szCs w:val="24"/>
          <w:lang w:eastAsia="ko-KR"/>
        </w:rPr>
        <w:t>-</w:t>
      </w:r>
      <w:r w:rsidR="009F7884">
        <w:rPr>
          <w:rFonts w:ascii="Arial" w:eastAsia="Malgun Gothic" w:hAnsi="Arial" w:cs="Arial"/>
          <w:b/>
          <w:sz w:val="24"/>
          <w:szCs w:val="24"/>
          <w:lang w:eastAsia="ko-KR"/>
        </w:rPr>
        <w:t xml:space="preserve"> </w:t>
      </w:r>
      <w:r>
        <w:rPr>
          <w:rFonts w:ascii="Arial" w:eastAsia="Malgun Gothic" w:hAnsi="Arial" w:cs="Arial"/>
          <w:b/>
          <w:sz w:val="24"/>
          <w:szCs w:val="24"/>
          <w:lang w:eastAsia="ko-KR"/>
        </w:rPr>
        <w:t>25</w:t>
      </w:r>
      <w:r w:rsidR="009F7884">
        <w:rPr>
          <w:rFonts w:ascii="Arial" w:eastAsia="Malgun Gothic" w:hAnsi="Arial" w:cs="Arial"/>
          <w:b/>
          <w:sz w:val="24"/>
          <w:szCs w:val="24"/>
          <w:lang w:eastAsia="ko-KR"/>
        </w:rPr>
        <w:t xml:space="preserve"> </w:t>
      </w:r>
      <w:r>
        <w:rPr>
          <w:rFonts w:ascii="Arial" w:eastAsia="Malgun Gothic" w:hAnsi="Arial" w:cs="Arial"/>
          <w:b/>
          <w:sz w:val="24"/>
          <w:szCs w:val="24"/>
          <w:lang w:eastAsia="ko-KR"/>
        </w:rPr>
        <w:t>Aug</w:t>
      </w:r>
      <w:r w:rsidR="009F7884">
        <w:rPr>
          <w:rFonts w:ascii="Arial" w:eastAsia="Malgun Gothic" w:hAnsi="Arial" w:cs="Arial"/>
          <w:b/>
          <w:sz w:val="24"/>
          <w:szCs w:val="24"/>
          <w:lang w:eastAsia="ko-KR"/>
        </w:rPr>
        <w:t>, 2023</w:t>
      </w:r>
      <w:r w:rsidR="00574AE0">
        <w:rPr>
          <w:rFonts w:ascii="Arial" w:eastAsia="Malgun Gothic" w:hAnsi="Arial" w:cs="Arial"/>
          <w:b/>
          <w:sz w:val="24"/>
          <w:szCs w:val="24"/>
          <w:lang w:eastAsia="ko-KR"/>
        </w:rPr>
        <w:t xml:space="preserve">                             </w:t>
      </w:r>
    </w:p>
    <w:p w14:paraId="1FEF0817" w14:textId="77777777" w:rsidR="00946C32" w:rsidRPr="00946C32" w:rsidRDefault="00946C32" w:rsidP="007054A8">
      <w:pPr>
        <w:overflowPunct/>
        <w:autoSpaceDE/>
        <w:autoSpaceDN/>
        <w:adjustRightInd/>
        <w:spacing w:after="0"/>
        <w:jc w:val="center"/>
        <w:textAlignment w:val="auto"/>
        <w:rPr>
          <w:rFonts w:ascii="Arial" w:eastAsia="Malgun Gothic" w:hAnsi="Arial" w:cs="Arial"/>
          <w:b/>
          <w:sz w:val="24"/>
          <w:szCs w:val="24"/>
          <w:lang w:eastAsia="ko-KR"/>
        </w:rPr>
      </w:pPr>
    </w:p>
    <w:p w14:paraId="2C7DFAC9" w14:textId="690B13F6"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Agenda item:</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F61D25">
        <w:rPr>
          <w:rFonts w:ascii="Arial" w:eastAsia="Malgun Gothic" w:hAnsi="Arial" w:cs="Arial"/>
          <w:b/>
          <w:sz w:val="24"/>
          <w:szCs w:val="24"/>
          <w:lang w:eastAsia="ko-KR"/>
        </w:rPr>
        <w:t>7</w:t>
      </w:r>
      <w:r w:rsidR="00C954A3">
        <w:rPr>
          <w:rFonts w:ascii="Arial" w:eastAsia="Malgun Gothic" w:hAnsi="Arial" w:cs="Arial"/>
          <w:b/>
          <w:sz w:val="24"/>
          <w:szCs w:val="24"/>
          <w:lang w:eastAsia="ko-KR"/>
        </w:rPr>
        <w:t>.</w:t>
      </w:r>
      <w:r w:rsidR="00E53D50">
        <w:rPr>
          <w:rFonts w:ascii="Arial" w:eastAsia="Malgun Gothic" w:hAnsi="Arial" w:cs="Arial"/>
          <w:b/>
          <w:sz w:val="24"/>
          <w:szCs w:val="24"/>
          <w:lang w:eastAsia="ko-KR"/>
        </w:rPr>
        <w:t>1</w:t>
      </w:r>
      <w:r w:rsidR="00B75F03">
        <w:rPr>
          <w:rFonts w:ascii="Arial" w:eastAsia="Malgun Gothic" w:hAnsi="Arial" w:cs="Arial"/>
          <w:b/>
          <w:sz w:val="24"/>
          <w:szCs w:val="24"/>
          <w:lang w:eastAsia="ko-KR"/>
        </w:rPr>
        <w:t>7</w:t>
      </w:r>
      <w:r w:rsidR="00C954A3">
        <w:rPr>
          <w:rFonts w:ascii="Arial" w:eastAsia="Malgun Gothic" w:hAnsi="Arial" w:cs="Arial"/>
          <w:b/>
          <w:sz w:val="24"/>
          <w:szCs w:val="24"/>
          <w:lang w:eastAsia="ko-KR"/>
        </w:rPr>
        <w:t>.</w:t>
      </w:r>
      <w:r w:rsidR="00F61D25">
        <w:rPr>
          <w:rFonts w:ascii="Arial" w:eastAsia="Malgun Gothic" w:hAnsi="Arial" w:cs="Arial"/>
          <w:b/>
          <w:sz w:val="24"/>
          <w:szCs w:val="24"/>
          <w:lang w:eastAsia="ko-KR"/>
        </w:rPr>
        <w:t>2</w:t>
      </w:r>
    </w:p>
    <w:p w14:paraId="7D2B05FF" w14:textId="54FCDBE7"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Source: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Samsung</w:t>
      </w:r>
    </w:p>
    <w:p w14:paraId="145A5BCE" w14:textId="6452640D"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Title: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DE4A83">
        <w:rPr>
          <w:rFonts w:ascii="Arial" w:eastAsia="Malgun Gothic" w:hAnsi="Arial" w:cs="Arial"/>
          <w:b/>
          <w:sz w:val="24"/>
          <w:szCs w:val="24"/>
          <w:lang w:eastAsia="ko-KR"/>
        </w:rPr>
        <w:t>Discussion on temporary</w:t>
      </w:r>
      <w:r w:rsidR="00BD4CFC">
        <w:rPr>
          <w:rFonts w:ascii="Arial" w:eastAsia="Malgun Gothic" w:hAnsi="Arial" w:cs="Arial"/>
          <w:b/>
          <w:sz w:val="24"/>
          <w:szCs w:val="24"/>
          <w:lang w:eastAsia="ko-KR"/>
        </w:rPr>
        <w:t xml:space="preserve"> capability restriction</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Malgun Gothic" w:hAnsi="Arial" w:cs="Arial"/>
          <w:b/>
          <w:sz w:val="24"/>
          <w:szCs w:val="24"/>
          <w:lang w:eastAsia="ko-KR"/>
        </w:rPr>
        <w:t>Document for:</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Discussion &amp; Decision</w:t>
      </w:r>
    </w:p>
    <w:bookmarkEnd w:id="0"/>
    <w:bookmarkEnd w:id="1"/>
    <w:p w14:paraId="14F479DC" w14:textId="70F0AC2E" w:rsidR="00D12514" w:rsidRPr="00D12514" w:rsidRDefault="003A10FE" w:rsidP="00D12514">
      <w:pPr>
        <w:pStyle w:val="Heading1"/>
        <w:rPr>
          <w:rFonts w:eastAsia="MS Mincho"/>
        </w:rPr>
      </w:pPr>
      <w:r>
        <w:rPr>
          <w:rFonts w:eastAsia="MS Mincho"/>
        </w:rPr>
        <w:t>1</w:t>
      </w:r>
      <w:r w:rsidR="00F95BEF">
        <w:rPr>
          <w:rFonts w:eastAsia="MS Mincho"/>
        </w:rPr>
        <w:t xml:space="preserve"> </w:t>
      </w:r>
      <w:r w:rsidR="007054A8">
        <w:rPr>
          <w:rFonts w:eastAsia="MS Mincho"/>
        </w:rPr>
        <w:t>Introduction</w:t>
      </w:r>
    </w:p>
    <w:p w14:paraId="386C85CE" w14:textId="6BB20409" w:rsidR="00AD0695" w:rsidRPr="00AD0695" w:rsidRDefault="005E22E5" w:rsidP="007054A8">
      <w:pPr>
        <w:overflowPunct/>
        <w:autoSpaceDE/>
        <w:autoSpaceDN/>
        <w:adjustRightInd/>
        <w:spacing w:after="0" w:line="360" w:lineRule="auto"/>
        <w:rPr>
          <w:rFonts w:eastAsia="Malgun Gothic"/>
          <w:lang w:eastAsia="ko-KR"/>
        </w:rPr>
      </w:pPr>
      <w:r>
        <w:rPr>
          <w:rFonts w:eastAsia="Malgun Gothic"/>
          <w:lang w:eastAsia="ko-KR"/>
        </w:rPr>
        <w:t>In this contribution we discuss on the procedures for temporary capability restriction based on the agreements till now. We discuss various aspects of both ‘reactive’ and ‘proactive’ approach and suggest methods for making them work effectively for reporting the temporary capabilities.</w:t>
      </w:r>
    </w:p>
    <w:p w14:paraId="783E7699" w14:textId="542DCF4C" w:rsidR="007054A8" w:rsidRDefault="007054A8" w:rsidP="007054A8">
      <w:pPr>
        <w:pStyle w:val="Heading1"/>
        <w:rPr>
          <w:rFonts w:eastAsia="Malgun Gothic"/>
          <w:lang w:eastAsia="ko-KR"/>
        </w:rPr>
      </w:pPr>
      <w:r>
        <w:rPr>
          <w:rFonts w:eastAsia="Malgun Gothic" w:hint="eastAsia"/>
          <w:lang w:eastAsia="ko-KR"/>
        </w:rPr>
        <w:t>2</w:t>
      </w:r>
      <w:r w:rsidR="00F95BEF">
        <w:rPr>
          <w:rFonts w:eastAsia="Malgun Gothic"/>
          <w:lang w:eastAsia="ko-KR"/>
        </w:rPr>
        <w:t xml:space="preserve"> </w:t>
      </w:r>
      <w:r>
        <w:rPr>
          <w:rFonts w:eastAsia="Malgun Gothic" w:hint="eastAsia"/>
          <w:lang w:eastAsia="ko-KR"/>
        </w:rPr>
        <w:t>Discussion</w:t>
      </w:r>
    </w:p>
    <w:p w14:paraId="5B9C226A" w14:textId="646FF29A" w:rsidR="005E22E5" w:rsidRDefault="005E22E5" w:rsidP="005E22E5">
      <w:pPr>
        <w:pStyle w:val="Heading2"/>
        <w:rPr>
          <w:lang w:val="en-US" w:eastAsia="ko-KR"/>
        </w:rPr>
      </w:pPr>
      <w:r>
        <w:rPr>
          <w:rFonts w:hint="eastAsia"/>
          <w:lang w:val="en-US" w:eastAsia="ko-KR"/>
        </w:rPr>
        <w:t>2.</w:t>
      </w:r>
      <w:r w:rsidRPr="00FE578F">
        <w:rPr>
          <w:lang w:val="en-US" w:eastAsia="ko-KR"/>
        </w:rPr>
        <w:t>1</w:t>
      </w:r>
      <w:r w:rsidR="00DB0492">
        <w:rPr>
          <w:lang w:val="en-US" w:eastAsia="ko-KR"/>
        </w:rPr>
        <w:t xml:space="preserve"> Difference with other</w:t>
      </w:r>
      <w:r>
        <w:rPr>
          <w:rFonts w:hint="eastAsia"/>
          <w:lang w:val="en-US" w:eastAsia="ko-KR"/>
        </w:rPr>
        <w:t xml:space="preserve"> </w:t>
      </w:r>
      <w:r>
        <w:rPr>
          <w:lang w:val="en-US" w:eastAsia="ko-KR"/>
        </w:rPr>
        <w:t>UAI</w:t>
      </w:r>
      <w:r w:rsidR="00DB0492">
        <w:rPr>
          <w:lang w:val="en-US" w:eastAsia="ko-KR"/>
        </w:rPr>
        <w:t xml:space="preserve"> </w:t>
      </w:r>
      <w:proofErr w:type="spellStart"/>
      <w:r w:rsidR="00DB0492">
        <w:rPr>
          <w:lang w:val="en-US" w:eastAsia="ko-KR"/>
        </w:rPr>
        <w:t>signalling</w:t>
      </w:r>
      <w:proofErr w:type="spellEnd"/>
    </w:p>
    <w:p w14:paraId="76104586" w14:textId="6948237B" w:rsidR="00104A2F" w:rsidRDefault="004773D3" w:rsidP="004773D3">
      <w:r>
        <w:t xml:space="preserve">In RAN2#121 [1], It is agreed to use UAI for the signalling of temporary UE capability changes. We note that the UAI in the existing system is purely an ‘assistance information’. Network may decide not to configure the UE based on the UAI. Network also may configure the UE according to UAI, but it may change the configuration later disregarding UAI. </w:t>
      </w:r>
    </w:p>
    <w:p w14:paraId="0F8624FD" w14:textId="6F63E133" w:rsidR="00104A2F" w:rsidRPr="00104A2F" w:rsidRDefault="00104A2F" w:rsidP="004773D3">
      <w:pPr>
        <w:rPr>
          <w:b/>
        </w:rPr>
      </w:pPr>
      <w:r w:rsidRPr="00104A2F">
        <w:rPr>
          <w:b/>
        </w:rPr>
        <w:t xml:space="preserve">Observation 1: </w:t>
      </w:r>
      <w:r>
        <w:rPr>
          <w:b/>
        </w:rPr>
        <w:t>In existing spec</w:t>
      </w:r>
      <w:r w:rsidR="005E22E5">
        <w:rPr>
          <w:b/>
        </w:rPr>
        <w:t>ification</w:t>
      </w:r>
      <w:r>
        <w:rPr>
          <w:b/>
        </w:rPr>
        <w:t>, n</w:t>
      </w:r>
      <w:r w:rsidRPr="00104A2F">
        <w:rPr>
          <w:b/>
        </w:rPr>
        <w:t>etwork may configure the UE according to UAI, but it may change the configuration later disregarding UAI.</w:t>
      </w:r>
    </w:p>
    <w:p w14:paraId="0329EB6B" w14:textId="6DFE7DA8" w:rsidR="004773D3" w:rsidRDefault="004773D3" w:rsidP="004773D3">
      <w:r>
        <w:t xml:space="preserve">When UAI is used for temporary capability restriction and network has informed the UE that it has accepted the request for the changes in the capability, UE reallocates the capabilities to the other </w:t>
      </w:r>
      <w:r w:rsidR="001136DC">
        <w:t xml:space="preserve">UE, </w:t>
      </w:r>
      <w:r>
        <w:t xml:space="preserve">UE-B. Hence NW-A should not configure the UE </w:t>
      </w:r>
      <w:r w:rsidR="001136DC">
        <w:t>based on</w:t>
      </w:r>
      <w:r>
        <w:t xml:space="preserve"> original capabilities till the UE again informs that temporary capability restriction is removed. </w:t>
      </w:r>
      <w:proofErr w:type="gramStart"/>
      <w:r>
        <w:t>i.e</w:t>
      </w:r>
      <w:proofErr w:type="gramEnd"/>
      <w:r>
        <w:t xml:space="preserve">. Once the temporary capability restriction is accepted, NW-A always configures the UE-A according to the restricted capabilities. </w:t>
      </w:r>
      <w:r w:rsidR="00AD23CA">
        <w:t xml:space="preserve">This also means that UE-A will initiate </w:t>
      </w:r>
      <w:proofErr w:type="spellStart"/>
      <w:r w:rsidR="00AD23CA">
        <w:t>RRCReestablishment</w:t>
      </w:r>
      <w:proofErr w:type="spellEnd"/>
      <w:r w:rsidR="00AD23CA">
        <w:t xml:space="preserve"> if it receives some configuration not supported by temporary capability, even if they are supported by permanent capability.</w:t>
      </w:r>
    </w:p>
    <w:p w14:paraId="67DB85F6" w14:textId="48939397" w:rsidR="004773D3" w:rsidRDefault="00AD23CA" w:rsidP="004773D3">
      <w:pPr>
        <w:rPr>
          <w:b/>
        </w:rPr>
      </w:pPr>
      <w:r w:rsidRPr="00AD23CA">
        <w:rPr>
          <w:b/>
        </w:rPr>
        <w:t>Proposal 1</w:t>
      </w:r>
      <w:r w:rsidR="004773D3" w:rsidRPr="00AD23CA">
        <w:rPr>
          <w:b/>
        </w:rPr>
        <w:t xml:space="preserve">: Once the temporary capability restriction </w:t>
      </w:r>
      <w:r>
        <w:rPr>
          <w:b/>
        </w:rPr>
        <w:t xml:space="preserve">requested through UAI </w:t>
      </w:r>
      <w:r w:rsidR="004773D3" w:rsidRPr="00AD23CA">
        <w:rPr>
          <w:b/>
        </w:rPr>
        <w:t>is accepted, NW-A ensures the (re-)configuration for the UE-A according to the restricted capability until the restriction is removed.</w:t>
      </w:r>
    </w:p>
    <w:p w14:paraId="6091F64C" w14:textId="39310823" w:rsidR="00AD23CA" w:rsidRDefault="00AD23CA" w:rsidP="004773D3">
      <w:pPr>
        <w:rPr>
          <w:b/>
        </w:rPr>
      </w:pPr>
      <w:r>
        <w:rPr>
          <w:b/>
        </w:rPr>
        <w:t xml:space="preserve">Proposal 1a: </w:t>
      </w:r>
      <w:r w:rsidRPr="00AD23CA">
        <w:rPr>
          <w:b/>
        </w:rPr>
        <w:t xml:space="preserve">Once the temporary capability restriction requested through UAI is accepted, </w:t>
      </w:r>
      <w:r>
        <w:rPr>
          <w:b/>
        </w:rPr>
        <w:t>UE-</w:t>
      </w:r>
      <w:proofErr w:type="gramStart"/>
      <w:r>
        <w:rPr>
          <w:b/>
        </w:rPr>
        <w:t>A</w:t>
      </w:r>
      <w:proofErr w:type="gramEnd"/>
      <w:r>
        <w:rPr>
          <w:b/>
        </w:rPr>
        <w:t xml:space="preserve"> initiates RRC Reestablishment if it receives some configuration not supported by restricted capability</w:t>
      </w:r>
      <w:r w:rsidR="005E22E5">
        <w:rPr>
          <w:b/>
        </w:rPr>
        <w:t xml:space="preserve"> though it is supported by permanent capability</w:t>
      </w:r>
      <w:r>
        <w:rPr>
          <w:b/>
        </w:rPr>
        <w:t>.</w:t>
      </w:r>
    </w:p>
    <w:p w14:paraId="11B9DC38" w14:textId="4352C109" w:rsidR="00DB0492" w:rsidRDefault="00DB0492" w:rsidP="00DB0492">
      <w:pPr>
        <w:pStyle w:val="Heading2"/>
        <w:rPr>
          <w:lang w:val="en-US" w:eastAsia="ko-KR"/>
        </w:rPr>
      </w:pPr>
      <w:r>
        <w:rPr>
          <w:rFonts w:hint="eastAsia"/>
          <w:lang w:val="en-US" w:eastAsia="ko-KR"/>
        </w:rPr>
        <w:t>2.</w:t>
      </w:r>
      <w:r>
        <w:rPr>
          <w:lang w:val="en-US" w:eastAsia="ko-KR"/>
        </w:rPr>
        <w:t>2</w:t>
      </w:r>
      <w:r>
        <w:rPr>
          <w:rFonts w:hint="eastAsia"/>
          <w:lang w:val="en-US" w:eastAsia="ko-KR"/>
        </w:rPr>
        <w:t xml:space="preserve"> </w:t>
      </w:r>
      <w:r>
        <w:rPr>
          <w:lang w:val="en-US" w:eastAsia="ko-KR"/>
        </w:rPr>
        <w:t>Configuration to control temporary capability reporting</w:t>
      </w:r>
    </w:p>
    <w:p w14:paraId="49A4D959" w14:textId="23432EB6" w:rsidR="00623CC5" w:rsidRDefault="00623CC5" w:rsidP="00623CC5">
      <w:r>
        <w:t>In current running CR</w:t>
      </w:r>
      <w:r w:rsidR="00BF06AE">
        <w:t xml:space="preserve"> [2</w:t>
      </w:r>
      <w:r w:rsidR="006A4B5A">
        <w:t>]</w:t>
      </w:r>
      <w:r>
        <w:t>, we have a FFS as below:</w:t>
      </w:r>
    </w:p>
    <w:p w14:paraId="54331461" w14:textId="77777777" w:rsidR="00623CC5" w:rsidRDefault="00623CC5" w:rsidP="00623CC5">
      <w:pPr>
        <w:pStyle w:val="NO"/>
        <w:rPr>
          <w:highlight w:val="yellow"/>
        </w:rPr>
      </w:pPr>
      <w:r>
        <w:rPr>
          <w:highlight w:val="yellow"/>
        </w:rPr>
        <w:t>Editor note:</w:t>
      </w:r>
      <w:r>
        <w:rPr>
          <w:highlight w:val="yellow"/>
        </w:rPr>
        <w:tab/>
        <w:t>FFS whether one configuration to control all temporary capabilities update or introduce individual control for each temporary capability update.</w:t>
      </w:r>
    </w:p>
    <w:p w14:paraId="46A1C067" w14:textId="5649C1E8" w:rsidR="00623CC5" w:rsidRDefault="00623CC5" w:rsidP="00623CC5">
      <w:r>
        <w:t xml:space="preserve">Generally in </w:t>
      </w:r>
      <w:proofErr w:type="spellStart"/>
      <w:r>
        <w:t>OtherConfig</w:t>
      </w:r>
      <w:proofErr w:type="spellEnd"/>
      <w:r>
        <w:t xml:space="preserve">, separate configuration is used for controlling different parameters. For e.g. there are different configurations for controlling </w:t>
      </w:r>
      <w:proofErr w:type="spellStart"/>
      <w:r w:rsidRPr="00104A2F">
        <w:t>maxBW-PreferenceConfig</w:t>
      </w:r>
      <w:proofErr w:type="spellEnd"/>
      <w:r>
        <w:t>,</w:t>
      </w:r>
      <w:r w:rsidRPr="00104A2F">
        <w:t xml:space="preserve"> </w:t>
      </w:r>
      <w:proofErr w:type="spellStart"/>
      <w:r w:rsidRPr="00104A2F">
        <w:t>maxCC-PreferenceConfig</w:t>
      </w:r>
      <w:proofErr w:type="spellEnd"/>
      <w:r>
        <w:t>,</w:t>
      </w:r>
      <w:r w:rsidRPr="00104A2F">
        <w:t xml:space="preserve"> </w:t>
      </w:r>
      <w:proofErr w:type="spellStart"/>
      <w:proofErr w:type="gramStart"/>
      <w:r w:rsidRPr="00104A2F">
        <w:t>maxMIMO</w:t>
      </w:r>
      <w:proofErr w:type="gramEnd"/>
      <w:r w:rsidRPr="00104A2F">
        <w:t>-LayerPreferenceConfig</w:t>
      </w:r>
      <w:proofErr w:type="spellEnd"/>
      <w:r>
        <w:t xml:space="preserve"> and so on. But we also need to note that the purpose and the possible </w:t>
      </w:r>
      <w:proofErr w:type="spellStart"/>
      <w:r>
        <w:t>scearnios</w:t>
      </w:r>
      <w:proofErr w:type="spellEnd"/>
      <w:r>
        <w:t xml:space="preserve"> where each of these may be applied in the existing specification are quite different from the </w:t>
      </w:r>
      <w:r w:rsidRPr="00104A2F">
        <w:t>Dual Transmission/Reception (</w:t>
      </w:r>
      <w:proofErr w:type="spellStart"/>
      <w:r w:rsidRPr="00104A2F">
        <w:t>Tx</w:t>
      </w:r>
      <w:proofErr w:type="spellEnd"/>
      <w:r w:rsidRPr="00104A2F">
        <w:t>/Rx) MUSIM</w:t>
      </w:r>
      <w:r>
        <w:t xml:space="preserve"> </w:t>
      </w:r>
      <w:proofErr w:type="spellStart"/>
      <w:r>
        <w:t>usecase</w:t>
      </w:r>
      <w:proofErr w:type="spellEnd"/>
      <w:r>
        <w:t>. We think that for the UE-B to move to RRC_CONNECTED in NW-B, UE-A need to relinquish some of the RF chains and associated hardware and software resources.</w:t>
      </w:r>
      <w:r w:rsidRPr="00623CC5">
        <w:t xml:space="preserve"> </w:t>
      </w:r>
      <w:proofErr w:type="gramStart"/>
      <w:r>
        <w:t>Typically ,this</w:t>
      </w:r>
      <w:proofErr w:type="gramEnd"/>
      <w:r>
        <w:t xml:space="preserve"> would need restrictions in a number of capabilities rather than in a single capability. Hence it would be simpler to control all temporary capabilities using a single configuration.</w:t>
      </w:r>
    </w:p>
    <w:p w14:paraId="66A0CF33" w14:textId="52A41E68" w:rsidR="00623CC5" w:rsidRDefault="00623CC5" w:rsidP="00623CC5">
      <w:pPr>
        <w:rPr>
          <w:b/>
        </w:rPr>
      </w:pPr>
      <w:r w:rsidRPr="00AD23CA">
        <w:rPr>
          <w:b/>
        </w:rPr>
        <w:lastRenderedPageBreak/>
        <w:t xml:space="preserve">Proposal </w:t>
      </w:r>
      <w:r>
        <w:rPr>
          <w:b/>
        </w:rPr>
        <w:t>2</w:t>
      </w:r>
      <w:r w:rsidRPr="00AD23CA">
        <w:rPr>
          <w:b/>
        </w:rPr>
        <w:t xml:space="preserve">: </w:t>
      </w:r>
      <w:r>
        <w:rPr>
          <w:b/>
        </w:rPr>
        <w:t>A single configuration is used to control all temporary capabilities.</w:t>
      </w:r>
    </w:p>
    <w:p w14:paraId="37A22BA6" w14:textId="3ACEF746" w:rsidR="00DB0492" w:rsidRDefault="00DB0492" w:rsidP="00DB0492">
      <w:pPr>
        <w:pStyle w:val="Heading2"/>
        <w:rPr>
          <w:lang w:val="en-US" w:eastAsia="ko-KR"/>
        </w:rPr>
      </w:pPr>
      <w:r>
        <w:rPr>
          <w:rFonts w:hint="eastAsia"/>
          <w:lang w:val="en-US" w:eastAsia="ko-KR"/>
        </w:rPr>
        <w:t>2.</w:t>
      </w:r>
      <w:r w:rsidR="004D1FAD">
        <w:rPr>
          <w:lang w:val="en-US" w:eastAsia="ko-KR"/>
        </w:rPr>
        <w:t>3</w:t>
      </w:r>
      <w:r>
        <w:rPr>
          <w:rFonts w:hint="eastAsia"/>
          <w:lang w:val="en-US" w:eastAsia="ko-KR"/>
        </w:rPr>
        <w:t xml:space="preserve"> </w:t>
      </w:r>
      <w:r>
        <w:rPr>
          <w:lang w:val="en-US" w:eastAsia="ko-KR"/>
        </w:rPr>
        <w:t>Reactive approach</w:t>
      </w:r>
    </w:p>
    <w:p w14:paraId="5E6B5BAE" w14:textId="01D5CDE0" w:rsidR="00146ABC" w:rsidRDefault="00146ABC" w:rsidP="00623CC5">
      <w:r w:rsidRPr="00146ABC">
        <w:t>RAN2 has agreed for a reactive approach for requesting temporary capability restrictions</w:t>
      </w:r>
      <w:r w:rsidR="00615A94">
        <w:t xml:space="preserve"> [3]</w:t>
      </w:r>
      <w:r>
        <w:t xml:space="preserve">. In the reactive approach UE request capability restrictions based on current RRC </w:t>
      </w:r>
      <w:proofErr w:type="spellStart"/>
      <w:r>
        <w:t>configurations.i.e</w:t>
      </w:r>
      <w:proofErr w:type="spellEnd"/>
      <w:r>
        <w:t xml:space="preserve">. </w:t>
      </w:r>
      <w:proofErr w:type="gramStart"/>
      <w:r>
        <w:t>if</w:t>
      </w:r>
      <w:proofErr w:type="gramEnd"/>
      <w:r>
        <w:t xml:space="preserve"> CA/DC is configured, UE-A can request the NW-A to release CA/DC so that the resources can be given to UE-B. Howeve</w:t>
      </w:r>
      <w:r w:rsidR="005F2AE8">
        <w:t>r it is not clear if</w:t>
      </w:r>
      <w:r w:rsidR="00EE435F">
        <w:t xml:space="preserve"> UE-A also reports the restrictions on the </w:t>
      </w:r>
      <w:proofErr w:type="spellStart"/>
      <w:r w:rsidR="00EE435F">
        <w:t>bandcombinations</w:t>
      </w:r>
      <w:proofErr w:type="spellEnd"/>
      <w:r w:rsidR="00EE435F">
        <w:t xml:space="preserve"> in such case. If the </w:t>
      </w:r>
      <w:proofErr w:type="spellStart"/>
      <w:r w:rsidR="00EE435F">
        <w:t>bandcombinations</w:t>
      </w:r>
      <w:proofErr w:type="spellEnd"/>
      <w:r w:rsidR="00EE435F">
        <w:t xml:space="preserve"> are not reported, can</w:t>
      </w:r>
      <w:r w:rsidR="005F2AE8">
        <w:t xml:space="preserve"> NW-A configure UE-A with SCG or </w:t>
      </w:r>
      <w:proofErr w:type="spellStart"/>
      <w:r w:rsidR="005F2AE8">
        <w:t>SCells</w:t>
      </w:r>
      <w:proofErr w:type="spellEnd"/>
      <w:r w:rsidR="005F2AE8">
        <w:t xml:space="preserve"> in other bands before the temporary restrictions are removed. RAN2 may also need to discuss the UE-A behaviour if such configurations are </w:t>
      </w:r>
      <w:proofErr w:type="spellStart"/>
      <w:r w:rsidR="005F2AE8">
        <w:t>allowed.i.e</w:t>
      </w:r>
      <w:proofErr w:type="spellEnd"/>
      <w:r w:rsidR="005F2AE8">
        <w:t xml:space="preserve">. </w:t>
      </w:r>
      <w:r w:rsidR="00EE435F">
        <w:t>Whether</w:t>
      </w:r>
      <w:r w:rsidR="005F2AE8">
        <w:t xml:space="preserve"> the UE-A will fail the procedure and send RRC Reestablishment or UE-A will consider the procedure as successful.</w:t>
      </w:r>
    </w:p>
    <w:p w14:paraId="005F2D04" w14:textId="77777777" w:rsidR="00EE435F" w:rsidRDefault="005F2AE8" w:rsidP="005F2AE8">
      <w:pPr>
        <w:rPr>
          <w:b/>
        </w:rPr>
      </w:pPr>
      <w:r w:rsidRPr="00AD23CA">
        <w:rPr>
          <w:b/>
        </w:rPr>
        <w:t xml:space="preserve">Proposal </w:t>
      </w:r>
      <w:r>
        <w:rPr>
          <w:b/>
        </w:rPr>
        <w:t>3</w:t>
      </w:r>
      <w:r w:rsidRPr="00AD23CA">
        <w:rPr>
          <w:b/>
        </w:rPr>
        <w:t xml:space="preserve">: </w:t>
      </w:r>
      <w:r>
        <w:rPr>
          <w:b/>
        </w:rPr>
        <w:t xml:space="preserve">RAN2 to discuss </w:t>
      </w:r>
      <w:r w:rsidR="00EE435F">
        <w:rPr>
          <w:b/>
        </w:rPr>
        <w:t xml:space="preserve">the following for reactive approach about the release of </w:t>
      </w:r>
      <w:proofErr w:type="spellStart"/>
      <w:r w:rsidR="00EE435F">
        <w:rPr>
          <w:b/>
        </w:rPr>
        <w:t>SCells</w:t>
      </w:r>
      <w:proofErr w:type="spellEnd"/>
      <w:r w:rsidR="00EE435F">
        <w:rPr>
          <w:b/>
        </w:rPr>
        <w:t xml:space="preserve"> and SCG</w:t>
      </w:r>
    </w:p>
    <w:p w14:paraId="3F9413F1" w14:textId="271DE9D7" w:rsidR="00EE435F" w:rsidRDefault="00EE435F" w:rsidP="007649AD">
      <w:pPr>
        <w:pStyle w:val="ListParagraph"/>
        <w:numPr>
          <w:ilvl w:val="0"/>
          <w:numId w:val="4"/>
        </w:numPr>
        <w:rPr>
          <w:b/>
        </w:rPr>
      </w:pPr>
      <w:r>
        <w:rPr>
          <w:b/>
        </w:rPr>
        <w:t xml:space="preserve">Does UE-A also need to report the </w:t>
      </w:r>
      <w:proofErr w:type="spellStart"/>
      <w:r>
        <w:rPr>
          <w:b/>
        </w:rPr>
        <w:t>bandcombination</w:t>
      </w:r>
      <w:proofErr w:type="spellEnd"/>
      <w:r>
        <w:rPr>
          <w:b/>
        </w:rPr>
        <w:t xml:space="preserve"> restrictions along with </w:t>
      </w:r>
      <w:proofErr w:type="spellStart"/>
      <w:r>
        <w:rPr>
          <w:b/>
        </w:rPr>
        <w:t>SCells</w:t>
      </w:r>
      <w:proofErr w:type="spellEnd"/>
      <w:r>
        <w:rPr>
          <w:b/>
        </w:rPr>
        <w:t>/SCG to be released?</w:t>
      </w:r>
    </w:p>
    <w:p w14:paraId="22D46F5B" w14:textId="51B31A26" w:rsidR="005F2AE8" w:rsidRDefault="00EE435F" w:rsidP="007649AD">
      <w:pPr>
        <w:pStyle w:val="ListParagraph"/>
        <w:numPr>
          <w:ilvl w:val="0"/>
          <w:numId w:val="4"/>
        </w:numPr>
        <w:rPr>
          <w:b/>
        </w:rPr>
      </w:pPr>
      <w:r>
        <w:rPr>
          <w:b/>
        </w:rPr>
        <w:t xml:space="preserve">If </w:t>
      </w:r>
      <w:proofErr w:type="spellStart"/>
      <w:r>
        <w:rPr>
          <w:b/>
        </w:rPr>
        <w:t>bandcombination</w:t>
      </w:r>
      <w:proofErr w:type="spellEnd"/>
      <w:r>
        <w:rPr>
          <w:b/>
        </w:rPr>
        <w:t xml:space="preserve"> restrictions are not reported, can</w:t>
      </w:r>
      <w:r w:rsidR="005F2AE8" w:rsidRPr="00EE435F">
        <w:rPr>
          <w:b/>
        </w:rPr>
        <w:t xml:space="preserve"> NW-A can configure UE-A with SCG or </w:t>
      </w:r>
      <w:proofErr w:type="spellStart"/>
      <w:r w:rsidR="005F2AE8" w:rsidRPr="00EE435F">
        <w:rPr>
          <w:b/>
        </w:rPr>
        <w:t>SCells</w:t>
      </w:r>
      <w:proofErr w:type="spellEnd"/>
      <w:r w:rsidR="005F2AE8" w:rsidRPr="00EE435F">
        <w:rPr>
          <w:b/>
        </w:rPr>
        <w:t xml:space="preserve"> </w:t>
      </w:r>
      <w:r>
        <w:rPr>
          <w:b/>
        </w:rPr>
        <w:t xml:space="preserve">after release and whether UE-A fails the procedure if </w:t>
      </w:r>
      <w:proofErr w:type="spellStart"/>
      <w:r>
        <w:rPr>
          <w:b/>
        </w:rPr>
        <w:t>SCell</w:t>
      </w:r>
      <w:proofErr w:type="spellEnd"/>
      <w:r>
        <w:rPr>
          <w:b/>
        </w:rPr>
        <w:t xml:space="preserve">/SCG for an unsupported </w:t>
      </w:r>
      <w:proofErr w:type="spellStart"/>
      <w:r>
        <w:rPr>
          <w:b/>
        </w:rPr>
        <w:t>bandcombination</w:t>
      </w:r>
      <w:proofErr w:type="spellEnd"/>
      <w:r>
        <w:rPr>
          <w:b/>
        </w:rPr>
        <w:t xml:space="preserve"> is configured?</w:t>
      </w:r>
    </w:p>
    <w:p w14:paraId="6DDAB4DF" w14:textId="5A5EEFDF" w:rsidR="004D1FAD" w:rsidRDefault="004D1FAD" w:rsidP="004D1FAD">
      <w:pPr>
        <w:pStyle w:val="Heading2"/>
        <w:rPr>
          <w:lang w:val="en-US" w:eastAsia="ko-KR"/>
        </w:rPr>
      </w:pPr>
      <w:r>
        <w:rPr>
          <w:rFonts w:hint="eastAsia"/>
          <w:lang w:val="en-US" w:eastAsia="ko-KR"/>
        </w:rPr>
        <w:t>2.</w:t>
      </w:r>
      <w:r w:rsidRPr="00FE578F">
        <w:rPr>
          <w:lang w:val="en-US" w:eastAsia="ko-KR"/>
        </w:rPr>
        <w:t>1</w:t>
      </w:r>
      <w:r>
        <w:rPr>
          <w:rFonts w:hint="eastAsia"/>
          <w:lang w:val="en-US" w:eastAsia="ko-KR"/>
        </w:rPr>
        <w:t xml:space="preserve"> </w:t>
      </w:r>
      <w:r>
        <w:rPr>
          <w:lang w:val="en-US" w:eastAsia="ko-KR"/>
        </w:rPr>
        <w:t>Proactive approach</w:t>
      </w:r>
    </w:p>
    <w:p w14:paraId="5CA70E48" w14:textId="49697AF6" w:rsidR="00623CC5" w:rsidRDefault="001F0612" w:rsidP="004773D3">
      <w:r w:rsidRPr="001F0612">
        <w:t xml:space="preserve">From </w:t>
      </w:r>
      <w:r>
        <w:t>RAN2#121-bis, RAN2</w:t>
      </w:r>
      <w:r w:rsidR="00D9081A">
        <w:t xml:space="preserve"> has</w:t>
      </w:r>
      <w:r>
        <w:t xml:space="preserve"> discussed to consider proactive approach </w:t>
      </w:r>
      <w:r w:rsidR="00D9081A">
        <w:t xml:space="preserve">in addition to the reactive approach </w:t>
      </w:r>
      <w:r w:rsidR="004D1FAD">
        <w:t xml:space="preserve">and </w:t>
      </w:r>
      <w:r w:rsidR="00D9081A">
        <w:t xml:space="preserve">made </w:t>
      </w:r>
      <w:r>
        <w:t xml:space="preserve">the following </w:t>
      </w:r>
      <w:r w:rsidR="00D9081A">
        <w:t>agreements.</w:t>
      </w:r>
    </w:p>
    <w:p w14:paraId="685A3C0F" w14:textId="05431D1C" w:rsidR="001F0612" w:rsidRPr="00D9081A" w:rsidRDefault="00563427" w:rsidP="00563427">
      <w:pPr>
        <w:pStyle w:val="Agreement"/>
        <w:numPr>
          <w:ilvl w:val="0"/>
          <w:numId w:val="0"/>
        </w:numPr>
        <w:pBdr>
          <w:top w:val="single" w:sz="4" w:space="0" w:color="auto"/>
          <w:left w:val="single" w:sz="4" w:space="4" w:color="auto"/>
          <w:bottom w:val="single" w:sz="4" w:space="1" w:color="auto"/>
          <w:right w:val="single" w:sz="4" w:space="4" w:color="auto"/>
        </w:pBdr>
        <w:tabs>
          <w:tab w:val="left" w:pos="360"/>
        </w:tabs>
        <w:autoSpaceDE w:val="0"/>
        <w:spacing w:after="100" w:afterAutospacing="1"/>
        <w:ind w:left="360"/>
        <w:rPr>
          <w:szCs w:val="20"/>
          <w:highlight w:val="yellow"/>
        </w:rPr>
      </w:pPr>
      <w:r>
        <w:rPr>
          <w:szCs w:val="20"/>
        </w:rPr>
        <w:t>=&gt;</w:t>
      </w:r>
      <w:r w:rsidR="001F0612" w:rsidRPr="00563427">
        <w:rPr>
          <w:szCs w:val="20"/>
        </w:rPr>
        <w:t>Consider “proactive” approach (wherein the UE can request capability restrictions which can be independent of current</w:t>
      </w:r>
      <w:r w:rsidR="001F0612">
        <w:rPr>
          <w:szCs w:val="20"/>
        </w:rPr>
        <w:t xml:space="preserve"> RRC configuration if allowed by the NW) to MUSIM capability restrictions in addition to the reactive approach (which has been agreed previously). Such a mechanism shall still be under NW control, i.e. it is up to network whether to allow such signalling. </w:t>
      </w:r>
      <w:r w:rsidR="001F0612" w:rsidRPr="00D9081A">
        <w:rPr>
          <w:szCs w:val="20"/>
          <w:highlight w:val="yellow"/>
        </w:rPr>
        <w:t xml:space="preserve">FFS on the details – should aim for a common framework for the reactive and proactive approach. FFS on UE capabilities </w:t>
      </w:r>
    </w:p>
    <w:p w14:paraId="6446FB98" w14:textId="2ED13B32" w:rsidR="001F0612" w:rsidRPr="001F0612" w:rsidRDefault="001F0612" w:rsidP="007649AD">
      <w:pPr>
        <w:pStyle w:val="Agreement"/>
        <w:numPr>
          <w:ilvl w:val="0"/>
          <w:numId w:val="2"/>
        </w:numPr>
        <w:pBdr>
          <w:top w:val="single" w:sz="4" w:space="1" w:color="auto"/>
          <w:left w:val="single" w:sz="4" w:space="4" w:color="auto"/>
          <w:bottom w:val="single" w:sz="4" w:space="1" w:color="auto"/>
          <w:right w:val="single" w:sz="4" w:space="4" w:color="auto"/>
        </w:pBdr>
        <w:autoSpaceDE w:val="0"/>
        <w:spacing w:after="100" w:afterAutospacing="1"/>
        <w:rPr>
          <w:szCs w:val="20"/>
        </w:rPr>
      </w:pPr>
      <w:r w:rsidRPr="001F0612">
        <w:rPr>
          <w:szCs w:val="20"/>
        </w:rPr>
        <w:t>6: UE can explicitly request specific serving cells or serving cell group to be released for Rel-18 MUSIM purpose. FFS how/whether this works for the proactive case.</w:t>
      </w:r>
    </w:p>
    <w:p w14:paraId="4B2F8F43" w14:textId="2DAE40EE" w:rsidR="00D9081A" w:rsidRDefault="00E304DC" w:rsidP="001F0612">
      <w:pPr>
        <w:rPr>
          <w:lang w:eastAsia="en-GB"/>
        </w:rPr>
      </w:pPr>
      <w:r>
        <w:rPr>
          <w:lang w:eastAsia="en-GB"/>
        </w:rPr>
        <w:t>First of all, we would like to confirm the understanding of</w:t>
      </w:r>
      <w:r w:rsidR="004D1FAD">
        <w:rPr>
          <w:lang w:eastAsia="en-GB"/>
        </w:rPr>
        <w:t xml:space="preserve"> what is </w:t>
      </w:r>
      <w:r>
        <w:rPr>
          <w:lang w:eastAsia="en-GB"/>
        </w:rPr>
        <w:t xml:space="preserve">proactive approach. In our understanding, there is no </w:t>
      </w:r>
      <w:r w:rsidR="00BF63AD">
        <w:rPr>
          <w:lang w:eastAsia="en-GB"/>
        </w:rPr>
        <w:t>impact on NW-A based on</w:t>
      </w:r>
      <w:r>
        <w:rPr>
          <w:lang w:eastAsia="en-GB"/>
        </w:rPr>
        <w:t xml:space="preserve"> </w:t>
      </w:r>
      <w:r w:rsidR="00370341">
        <w:rPr>
          <w:lang w:eastAsia="en-GB"/>
        </w:rPr>
        <w:t>which</w:t>
      </w:r>
      <w:r>
        <w:rPr>
          <w:lang w:eastAsia="en-GB"/>
        </w:rPr>
        <w:t xml:space="preserve"> actions of</w:t>
      </w:r>
      <w:r w:rsidR="00BF63AD">
        <w:rPr>
          <w:lang w:eastAsia="en-GB"/>
        </w:rPr>
        <w:t xml:space="preserve"> </w:t>
      </w:r>
      <w:r w:rsidR="00370341">
        <w:rPr>
          <w:lang w:eastAsia="en-GB"/>
        </w:rPr>
        <w:t>UE-</w:t>
      </w:r>
      <w:r w:rsidR="00BF63AD">
        <w:rPr>
          <w:lang w:eastAsia="en-GB"/>
        </w:rPr>
        <w:t xml:space="preserve">B </w:t>
      </w:r>
      <w:r w:rsidR="00370341">
        <w:rPr>
          <w:lang w:eastAsia="en-GB"/>
        </w:rPr>
        <w:t xml:space="preserve">leads to </w:t>
      </w:r>
      <w:r w:rsidR="00BF63AD">
        <w:rPr>
          <w:lang w:eastAsia="en-GB"/>
        </w:rPr>
        <w:t>the temporary capability reporting.</w:t>
      </w:r>
      <w:r w:rsidR="004D1FAD">
        <w:rPr>
          <w:lang w:eastAsia="en-GB"/>
        </w:rPr>
        <w:t xml:space="preserve"> </w:t>
      </w:r>
      <w:proofErr w:type="gramStart"/>
      <w:r w:rsidR="004D1FAD">
        <w:rPr>
          <w:lang w:eastAsia="en-GB"/>
        </w:rPr>
        <w:t>i.e</w:t>
      </w:r>
      <w:proofErr w:type="gramEnd"/>
      <w:r w:rsidR="004D1FAD">
        <w:rPr>
          <w:lang w:eastAsia="en-GB"/>
        </w:rPr>
        <w:t xml:space="preserve">. NW-A need to be concerned </w:t>
      </w:r>
      <w:r w:rsidR="00361D80">
        <w:rPr>
          <w:lang w:eastAsia="en-GB"/>
        </w:rPr>
        <w:t xml:space="preserve">only </w:t>
      </w:r>
      <w:r w:rsidR="004D1FAD">
        <w:rPr>
          <w:lang w:eastAsia="en-GB"/>
        </w:rPr>
        <w:t>about the signalling from UE-A for MUSIM purpose and what action in UE-B causes this signalling is not really important to NW-A.</w:t>
      </w:r>
      <w:r w:rsidR="00370341">
        <w:rPr>
          <w:lang w:eastAsia="en-GB"/>
        </w:rPr>
        <w:t xml:space="preserve"> Thus our understanding is that in proactive approach, </w:t>
      </w:r>
      <w:r w:rsidR="00370341" w:rsidRPr="00370341">
        <w:rPr>
          <w:lang w:eastAsia="en-GB"/>
        </w:rPr>
        <w:t>UE can request capability restrictions which can be independent of current RRC configuration</w:t>
      </w:r>
      <w:r w:rsidR="00370341">
        <w:rPr>
          <w:lang w:eastAsia="en-GB"/>
        </w:rPr>
        <w:t xml:space="preserve"> </w:t>
      </w:r>
      <w:r w:rsidR="00370341" w:rsidRPr="00370341">
        <w:rPr>
          <w:b/>
          <w:highlight w:val="yellow"/>
          <w:lang w:eastAsia="en-GB"/>
        </w:rPr>
        <w:t>of NW-A</w:t>
      </w:r>
      <w:r w:rsidR="004D1FAD">
        <w:rPr>
          <w:b/>
          <w:lang w:eastAsia="en-GB"/>
        </w:rPr>
        <w:t>,</w:t>
      </w:r>
      <w:r w:rsidR="00370341" w:rsidRPr="00370341">
        <w:rPr>
          <w:lang w:eastAsia="en-GB"/>
        </w:rPr>
        <w:t xml:space="preserve"> if allowed by the NW</w:t>
      </w:r>
      <w:r w:rsidR="00370341">
        <w:rPr>
          <w:lang w:eastAsia="en-GB"/>
        </w:rPr>
        <w:t xml:space="preserve"> </w:t>
      </w:r>
      <w:r w:rsidR="00BF63AD">
        <w:rPr>
          <w:lang w:eastAsia="en-GB"/>
        </w:rPr>
        <w:t>If the UE-A reports the temporary capabilities</w:t>
      </w:r>
      <w:r w:rsidR="00370341">
        <w:rPr>
          <w:lang w:eastAsia="en-GB"/>
        </w:rPr>
        <w:t>.</w:t>
      </w:r>
      <w:r>
        <w:rPr>
          <w:lang w:eastAsia="en-GB"/>
        </w:rPr>
        <w:t xml:space="preserve"> </w:t>
      </w:r>
    </w:p>
    <w:p w14:paraId="65E97E36" w14:textId="3A84CACE" w:rsidR="006E5305" w:rsidRDefault="006E5305" w:rsidP="006E5305">
      <w:pPr>
        <w:rPr>
          <w:b/>
        </w:rPr>
      </w:pPr>
      <w:r w:rsidRPr="00AD23CA">
        <w:rPr>
          <w:b/>
        </w:rPr>
        <w:t xml:space="preserve">Proposal </w:t>
      </w:r>
      <w:r>
        <w:rPr>
          <w:b/>
        </w:rPr>
        <w:t>4</w:t>
      </w:r>
      <w:r w:rsidRPr="00AD23CA">
        <w:rPr>
          <w:b/>
        </w:rPr>
        <w:t xml:space="preserve">: </w:t>
      </w:r>
      <w:r>
        <w:rPr>
          <w:b/>
        </w:rPr>
        <w:t xml:space="preserve">RAN2 </w:t>
      </w:r>
      <w:r w:rsidR="00EF53BB">
        <w:rPr>
          <w:b/>
        </w:rPr>
        <w:t>to</w:t>
      </w:r>
      <w:r w:rsidR="004D1FAD">
        <w:rPr>
          <w:b/>
        </w:rPr>
        <w:t xml:space="preserve"> clarify</w:t>
      </w:r>
      <w:r>
        <w:rPr>
          <w:b/>
        </w:rPr>
        <w:t xml:space="preserve"> the definition of proactive approach</w:t>
      </w:r>
      <w:r w:rsidR="001A5787">
        <w:rPr>
          <w:b/>
        </w:rPr>
        <w:t>: Proactive approach is</w:t>
      </w:r>
      <w:r>
        <w:rPr>
          <w:b/>
        </w:rPr>
        <w:t xml:space="preserve"> </w:t>
      </w:r>
      <w:r w:rsidRPr="006E5305">
        <w:rPr>
          <w:b/>
        </w:rPr>
        <w:t>the</w:t>
      </w:r>
      <w:r>
        <w:rPr>
          <w:b/>
        </w:rPr>
        <w:t xml:space="preserve"> approach where</w:t>
      </w:r>
      <w:r w:rsidRPr="006E5305">
        <w:rPr>
          <w:b/>
        </w:rPr>
        <w:t xml:space="preserve"> UE</w:t>
      </w:r>
      <w:r>
        <w:rPr>
          <w:b/>
        </w:rPr>
        <w:t>-A</w:t>
      </w:r>
      <w:r w:rsidRPr="006E5305">
        <w:rPr>
          <w:b/>
        </w:rPr>
        <w:t xml:space="preserve"> can request capability restrictions which can be independent of current RRC configuration </w:t>
      </w:r>
      <w:r>
        <w:rPr>
          <w:b/>
        </w:rPr>
        <w:t xml:space="preserve">of NW-A, </w:t>
      </w:r>
      <w:r w:rsidRPr="006E5305">
        <w:rPr>
          <w:b/>
        </w:rPr>
        <w:t>if allowed by the NW</w:t>
      </w:r>
      <w:r w:rsidR="00EF53BB">
        <w:rPr>
          <w:b/>
        </w:rPr>
        <w:t>.</w:t>
      </w:r>
    </w:p>
    <w:p w14:paraId="639D0D9B" w14:textId="391DB83D" w:rsidR="006E5305" w:rsidRDefault="006E5305" w:rsidP="006E5305">
      <w:r>
        <w:t xml:space="preserve">We had the below agreements on the </w:t>
      </w:r>
      <w:r w:rsidR="001A5787">
        <w:t>capabilities</w:t>
      </w:r>
      <w:r w:rsidR="00361D80">
        <w:t xml:space="preserve"> [1]</w:t>
      </w:r>
      <w:bookmarkStart w:id="14" w:name="_GoBack"/>
      <w:bookmarkEnd w:id="14"/>
      <w:r w:rsidR="001A5787">
        <w:t xml:space="preserve"> that could be requested to be restricted.</w:t>
      </w:r>
    </w:p>
    <w:p w14:paraId="280544C5" w14:textId="77777777" w:rsidR="00BC3346" w:rsidRDefault="00BC3346" w:rsidP="007649AD">
      <w:pPr>
        <w:pStyle w:val="Agreement"/>
        <w:numPr>
          <w:ilvl w:val="0"/>
          <w:numId w:val="3"/>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A8: For dual-active MUSIM, at least the following type of UE capabilities can be expected to be impacted:</w:t>
      </w:r>
    </w:p>
    <w:p w14:paraId="6D2BFCED" w14:textId="77777777" w:rsidR="00BC3346" w:rsidRDefault="00BC3346" w:rsidP="007649AD">
      <w:pPr>
        <w:pStyle w:val="Agreement"/>
        <w:numPr>
          <w:ilvl w:val="0"/>
          <w:numId w:val="3"/>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rFonts w:cs="Arial"/>
          <w:szCs w:val="20"/>
        </w:rPr>
        <w:t>•</w:t>
      </w:r>
      <w:r>
        <w:rPr>
          <w:szCs w:val="20"/>
        </w:rPr>
        <w:tab/>
        <w:t>Transmission and reception capabilities (e.g. MIMO layers)</w:t>
      </w:r>
    </w:p>
    <w:p w14:paraId="4B92F540" w14:textId="77777777" w:rsidR="00BC3346" w:rsidRDefault="00BC3346" w:rsidP="007649AD">
      <w:pPr>
        <w:pStyle w:val="Agreement"/>
        <w:numPr>
          <w:ilvl w:val="0"/>
          <w:numId w:val="3"/>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rFonts w:cs="Arial"/>
          <w:szCs w:val="20"/>
        </w:rPr>
        <w:t>•</w:t>
      </w:r>
      <w:r>
        <w:rPr>
          <w:szCs w:val="20"/>
        </w:rPr>
        <w:tab/>
        <w:t>Measurement capabilities (e.g. gaps)</w:t>
      </w:r>
    </w:p>
    <w:p w14:paraId="5FD77A7B" w14:textId="77777777" w:rsidR="00BC3346" w:rsidRDefault="00BC3346" w:rsidP="007649AD">
      <w:pPr>
        <w:pStyle w:val="Agreement"/>
        <w:numPr>
          <w:ilvl w:val="0"/>
          <w:numId w:val="3"/>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rFonts w:cs="Arial"/>
          <w:szCs w:val="20"/>
        </w:rPr>
        <w:t>•</w:t>
      </w:r>
      <w:r>
        <w:rPr>
          <w:szCs w:val="20"/>
        </w:rPr>
        <w:tab/>
        <w:t>Supported bandwidth</w:t>
      </w:r>
    </w:p>
    <w:p w14:paraId="68829F8A" w14:textId="77777777" w:rsidR="00BC3346" w:rsidRDefault="00BC3346" w:rsidP="007649AD">
      <w:pPr>
        <w:pStyle w:val="Agreement"/>
        <w:numPr>
          <w:ilvl w:val="0"/>
          <w:numId w:val="3"/>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rFonts w:cs="Arial"/>
          <w:szCs w:val="20"/>
        </w:rPr>
        <w:t>•</w:t>
      </w:r>
      <w:r>
        <w:rPr>
          <w:szCs w:val="20"/>
        </w:rPr>
        <w:tab/>
        <w:t>Supported band-combinations (FFS whether this is CA or DC or both)</w:t>
      </w:r>
    </w:p>
    <w:p w14:paraId="06437B9A" w14:textId="196C0395" w:rsidR="006E5305" w:rsidRDefault="004D1FAD" w:rsidP="00EE435F">
      <w:pPr>
        <w:rPr>
          <w:lang w:eastAsia="en-GB"/>
        </w:rPr>
      </w:pPr>
      <w:r>
        <w:rPr>
          <w:lang w:eastAsia="en-GB"/>
        </w:rPr>
        <w:t xml:space="preserve">In proactive approach UE-A may report the restriction on all these capabilities irrespective </w:t>
      </w:r>
      <w:proofErr w:type="spellStart"/>
      <w:r>
        <w:rPr>
          <w:lang w:eastAsia="en-GB"/>
        </w:rPr>
        <w:t>fof</w:t>
      </w:r>
      <w:proofErr w:type="spellEnd"/>
      <w:r>
        <w:rPr>
          <w:lang w:eastAsia="en-GB"/>
        </w:rPr>
        <w:t xml:space="preserve"> current RRC configuration from NW-A. For reactive approach, UE-A may report </w:t>
      </w:r>
      <w:proofErr w:type="spellStart"/>
      <w:r>
        <w:rPr>
          <w:lang w:eastAsia="en-GB"/>
        </w:rPr>
        <w:t>restricition</w:t>
      </w:r>
      <w:proofErr w:type="spellEnd"/>
      <w:r>
        <w:rPr>
          <w:lang w:eastAsia="en-GB"/>
        </w:rPr>
        <w:t xml:space="preserve"> on a subset of these capabilities to the NW-A at a time based on the current RRC configuration of UE-A. </w:t>
      </w:r>
      <w:r w:rsidR="008224E5">
        <w:rPr>
          <w:lang w:eastAsia="en-GB"/>
        </w:rPr>
        <w:t xml:space="preserve">But </w:t>
      </w:r>
      <w:r w:rsidR="00EE435F">
        <w:rPr>
          <w:lang w:eastAsia="en-GB"/>
        </w:rPr>
        <w:t xml:space="preserve">the UE needs to have a method to report the temporary capability restriction for all these capabilities (though they are not reported because current RRC configuration doesn’t need them) even for </w:t>
      </w:r>
      <w:proofErr w:type="spellStart"/>
      <w:r w:rsidR="00EE435F">
        <w:rPr>
          <w:lang w:eastAsia="en-GB"/>
        </w:rPr>
        <w:t>ar</w:t>
      </w:r>
      <w:proofErr w:type="spellEnd"/>
      <w:r w:rsidR="00EE435F">
        <w:rPr>
          <w:lang w:eastAsia="en-GB"/>
        </w:rPr>
        <w:t xml:space="preserve"> reactive approach</w:t>
      </w:r>
      <w:r w:rsidR="008224E5">
        <w:rPr>
          <w:lang w:eastAsia="en-GB"/>
        </w:rPr>
        <w:t xml:space="preserve">, as sometimes all these capabilities need to reported if </w:t>
      </w:r>
      <w:r w:rsidR="008224E5">
        <w:rPr>
          <w:lang w:eastAsia="en-GB"/>
        </w:rPr>
        <w:lastRenderedPageBreak/>
        <w:t>they are used for present configuration</w:t>
      </w:r>
      <w:r w:rsidR="00EE435F">
        <w:rPr>
          <w:lang w:eastAsia="en-GB"/>
        </w:rPr>
        <w:t>. Thus from a framework point of view, it makes sense to keep both the reactive and proactive approach similar. UE can use UAI to report the temporary capability restriction to NW-A even in proactive case.</w:t>
      </w:r>
    </w:p>
    <w:p w14:paraId="2D0480A6" w14:textId="520A3EEB" w:rsidR="00EE435F" w:rsidRDefault="00EE435F" w:rsidP="00EE435F">
      <w:pPr>
        <w:rPr>
          <w:lang w:eastAsia="en-GB"/>
        </w:rPr>
      </w:pPr>
      <w:r w:rsidRPr="00AD23CA">
        <w:rPr>
          <w:b/>
        </w:rPr>
        <w:t xml:space="preserve">Proposal </w:t>
      </w:r>
      <w:r>
        <w:rPr>
          <w:b/>
        </w:rPr>
        <w:t>5</w:t>
      </w:r>
      <w:r w:rsidRPr="00AD23CA">
        <w:rPr>
          <w:b/>
        </w:rPr>
        <w:t>:</w:t>
      </w:r>
      <w:r>
        <w:rPr>
          <w:b/>
        </w:rPr>
        <w:t xml:space="preserve"> UAI based framework can be used for proactive reporting of temporary UE capability restriction.</w:t>
      </w:r>
    </w:p>
    <w:p w14:paraId="77818F58" w14:textId="17EECD9A" w:rsidR="006E5305" w:rsidRDefault="00EE435F" w:rsidP="001F0612">
      <w:pPr>
        <w:rPr>
          <w:lang w:eastAsia="en-GB"/>
        </w:rPr>
      </w:pPr>
      <w:r>
        <w:rPr>
          <w:lang w:eastAsia="en-GB"/>
        </w:rPr>
        <w:t xml:space="preserve">There is also an FFS on how the release of serving cells or serving cell group works in proactive approach. We think that if the UE reports the supported/restricted </w:t>
      </w:r>
      <w:proofErr w:type="spellStart"/>
      <w:r>
        <w:rPr>
          <w:lang w:eastAsia="en-GB"/>
        </w:rPr>
        <w:t>bandcombinations</w:t>
      </w:r>
      <w:proofErr w:type="spellEnd"/>
      <w:r>
        <w:rPr>
          <w:lang w:eastAsia="en-GB"/>
        </w:rPr>
        <w:t xml:space="preserve">, it is not complex for the network to release the </w:t>
      </w:r>
      <w:proofErr w:type="spellStart"/>
      <w:r>
        <w:rPr>
          <w:lang w:eastAsia="en-GB"/>
        </w:rPr>
        <w:t>SCell</w:t>
      </w:r>
      <w:proofErr w:type="spellEnd"/>
      <w:r>
        <w:rPr>
          <w:lang w:eastAsia="en-GB"/>
        </w:rPr>
        <w:t xml:space="preserve"> or SCG.</w:t>
      </w:r>
    </w:p>
    <w:p w14:paraId="5327ADC4" w14:textId="67D4B740" w:rsidR="00EE435F" w:rsidRDefault="00EE435F" w:rsidP="00EE435F">
      <w:pPr>
        <w:rPr>
          <w:lang w:eastAsia="en-GB"/>
        </w:rPr>
      </w:pPr>
      <w:r w:rsidRPr="00AD23CA">
        <w:rPr>
          <w:b/>
        </w:rPr>
        <w:t xml:space="preserve">Proposal </w:t>
      </w:r>
      <w:r>
        <w:rPr>
          <w:b/>
        </w:rPr>
        <w:t>6</w:t>
      </w:r>
      <w:r w:rsidRPr="00AD23CA">
        <w:rPr>
          <w:b/>
        </w:rPr>
        <w:t>:</w:t>
      </w:r>
      <w:r>
        <w:rPr>
          <w:b/>
        </w:rPr>
        <w:t xml:space="preserve"> Network can release the </w:t>
      </w:r>
      <w:proofErr w:type="spellStart"/>
      <w:r>
        <w:rPr>
          <w:b/>
        </w:rPr>
        <w:t>SCells</w:t>
      </w:r>
      <w:proofErr w:type="spellEnd"/>
      <w:r>
        <w:rPr>
          <w:b/>
        </w:rPr>
        <w:t>/SCG based on the reported band combinations in the proactive reporting of temporary UE capability restriction.</w:t>
      </w:r>
    </w:p>
    <w:p w14:paraId="6F25524F" w14:textId="058ECE63" w:rsidR="00E665CE" w:rsidRDefault="007804A1" w:rsidP="007804A1">
      <w:pPr>
        <w:pStyle w:val="Heading1"/>
        <w:rPr>
          <w:rFonts w:eastAsia="Malgun Gothic"/>
          <w:lang w:eastAsia="ko-KR"/>
        </w:rPr>
      </w:pPr>
      <w:r>
        <w:rPr>
          <w:rFonts w:eastAsia="Malgun Gothic" w:hint="eastAsia"/>
          <w:lang w:eastAsia="ko-KR"/>
        </w:rPr>
        <w:t>3</w:t>
      </w:r>
      <w:r w:rsidR="00F95BEF">
        <w:rPr>
          <w:rFonts w:eastAsia="Malgun Gothic"/>
          <w:lang w:eastAsia="ko-KR"/>
        </w:rPr>
        <w:t xml:space="preserve"> </w:t>
      </w:r>
      <w:r>
        <w:rPr>
          <w:rFonts w:eastAsia="Malgun Gothic" w:hint="eastAsia"/>
          <w:lang w:eastAsia="ko-KR"/>
        </w:rPr>
        <w:t>Conclusion</w:t>
      </w:r>
    </w:p>
    <w:p w14:paraId="2A58363E" w14:textId="1453753F" w:rsidR="00413A8E" w:rsidRDefault="00413A8E" w:rsidP="00817601">
      <w:pPr>
        <w:rPr>
          <w:rFonts w:eastAsia="Malgun Gothic"/>
          <w:lang w:val="en-US" w:eastAsia="ko-KR"/>
        </w:rPr>
      </w:pPr>
      <w:r w:rsidRPr="00413A8E">
        <w:rPr>
          <w:rFonts w:eastAsia="Malgun Gothic"/>
          <w:lang w:val="en-US" w:eastAsia="ko-KR"/>
        </w:rPr>
        <w:t>Request RAN2 to</w:t>
      </w:r>
      <w:r w:rsidR="00EF53BB">
        <w:rPr>
          <w:rFonts w:eastAsia="Malgun Gothic"/>
          <w:lang w:val="en-US" w:eastAsia="ko-KR"/>
        </w:rPr>
        <w:t xml:space="preserve"> consider the following observations and to</w:t>
      </w:r>
      <w:r w:rsidRPr="00413A8E">
        <w:rPr>
          <w:rFonts w:eastAsia="Malgun Gothic"/>
          <w:lang w:val="en-US" w:eastAsia="ko-KR"/>
        </w:rPr>
        <w:t xml:space="preserve"> discuss and agree to the following</w:t>
      </w:r>
      <w:r w:rsidR="00FB7592">
        <w:rPr>
          <w:rFonts w:eastAsia="Malgun Gothic"/>
          <w:lang w:val="en-US" w:eastAsia="ko-KR"/>
        </w:rPr>
        <w:t xml:space="preserve"> </w:t>
      </w:r>
      <w:r w:rsidRPr="00413A8E">
        <w:rPr>
          <w:rFonts w:eastAsia="Malgun Gothic"/>
          <w:lang w:val="en-US" w:eastAsia="ko-KR"/>
        </w:rPr>
        <w:t>proposals:</w:t>
      </w:r>
    </w:p>
    <w:p w14:paraId="3B331D94" w14:textId="4E4F0349" w:rsidR="00EF53BB" w:rsidRDefault="00EF53BB" w:rsidP="00EF53BB">
      <w:pPr>
        <w:rPr>
          <w:b/>
        </w:rPr>
      </w:pPr>
      <w:r w:rsidRPr="00104A2F">
        <w:rPr>
          <w:b/>
        </w:rPr>
        <w:t xml:space="preserve">Observation 1: </w:t>
      </w:r>
      <w:r>
        <w:rPr>
          <w:b/>
        </w:rPr>
        <w:t>In existing spec</w:t>
      </w:r>
      <w:r w:rsidR="00E80CCA">
        <w:rPr>
          <w:b/>
        </w:rPr>
        <w:t>ification</w:t>
      </w:r>
      <w:r>
        <w:rPr>
          <w:b/>
        </w:rPr>
        <w:t>, n</w:t>
      </w:r>
      <w:r w:rsidRPr="00104A2F">
        <w:rPr>
          <w:b/>
        </w:rPr>
        <w:t>etwork may configure the UE according to UAI, but it may change the configuration later disregarding UAI.</w:t>
      </w:r>
    </w:p>
    <w:p w14:paraId="4AAA2232" w14:textId="1B5FFAA0" w:rsidR="00EF53BB" w:rsidRDefault="00EF53BB" w:rsidP="00EF53BB">
      <w:pPr>
        <w:rPr>
          <w:b/>
        </w:rPr>
      </w:pPr>
      <w:r w:rsidRPr="00AD23CA">
        <w:rPr>
          <w:b/>
        </w:rPr>
        <w:t xml:space="preserve">Proposal 1: Once the temporary capability restriction </w:t>
      </w:r>
      <w:r>
        <w:rPr>
          <w:b/>
        </w:rPr>
        <w:t xml:space="preserve">requested through UAI </w:t>
      </w:r>
      <w:r w:rsidRPr="00AD23CA">
        <w:rPr>
          <w:b/>
        </w:rPr>
        <w:t>is accepted, NW-A ensures the (re-)configuration for the UE-</w:t>
      </w:r>
      <w:proofErr w:type="gramStart"/>
      <w:r w:rsidRPr="00AD23CA">
        <w:rPr>
          <w:b/>
        </w:rPr>
        <w:t>A</w:t>
      </w:r>
      <w:proofErr w:type="gramEnd"/>
      <w:r w:rsidR="00383B54">
        <w:rPr>
          <w:b/>
        </w:rPr>
        <w:t xml:space="preserve"> are</w:t>
      </w:r>
      <w:r w:rsidRPr="00AD23CA">
        <w:rPr>
          <w:b/>
        </w:rPr>
        <w:t xml:space="preserve"> according to the restricted capability until the restriction is removed.</w:t>
      </w:r>
    </w:p>
    <w:p w14:paraId="7BEEA3EA" w14:textId="4AEDEF87" w:rsidR="00EF53BB" w:rsidRDefault="00EF53BB" w:rsidP="00EF53BB">
      <w:pPr>
        <w:rPr>
          <w:b/>
        </w:rPr>
      </w:pPr>
      <w:r>
        <w:rPr>
          <w:b/>
        </w:rPr>
        <w:t xml:space="preserve">Proposal 1a: </w:t>
      </w:r>
      <w:r w:rsidRPr="00AD23CA">
        <w:rPr>
          <w:b/>
        </w:rPr>
        <w:t xml:space="preserve">Once the temporary capability restriction requested through UAI is accepted, </w:t>
      </w:r>
      <w:r>
        <w:rPr>
          <w:b/>
        </w:rPr>
        <w:t>UE-</w:t>
      </w:r>
      <w:proofErr w:type="gramStart"/>
      <w:r>
        <w:rPr>
          <w:b/>
        </w:rPr>
        <w:t>A</w:t>
      </w:r>
      <w:proofErr w:type="gramEnd"/>
      <w:r>
        <w:rPr>
          <w:b/>
        </w:rPr>
        <w:t xml:space="preserve"> initiates RRC Reestablishment if it receives some configuration not supported by restricted capability</w:t>
      </w:r>
      <w:r w:rsidR="00565308">
        <w:rPr>
          <w:b/>
        </w:rPr>
        <w:t xml:space="preserve"> though it is supported by permanent capability</w:t>
      </w:r>
      <w:r>
        <w:rPr>
          <w:b/>
        </w:rPr>
        <w:t>.</w:t>
      </w:r>
    </w:p>
    <w:p w14:paraId="23908975" w14:textId="150D5180" w:rsidR="00EF53BB" w:rsidRDefault="00EF53BB" w:rsidP="00EF53BB">
      <w:pPr>
        <w:rPr>
          <w:b/>
        </w:rPr>
      </w:pPr>
      <w:r w:rsidRPr="00AD23CA">
        <w:rPr>
          <w:b/>
        </w:rPr>
        <w:t xml:space="preserve">Proposal </w:t>
      </w:r>
      <w:r>
        <w:rPr>
          <w:b/>
        </w:rPr>
        <w:t>2</w:t>
      </w:r>
      <w:r w:rsidRPr="00AD23CA">
        <w:rPr>
          <w:b/>
        </w:rPr>
        <w:t xml:space="preserve">: </w:t>
      </w:r>
      <w:r>
        <w:rPr>
          <w:b/>
        </w:rPr>
        <w:t>A single configuration is used to control all temporary capabilities.</w:t>
      </w:r>
    </w:p>
    <w:p w14:paraId="7EB3445D" w14:textId="77777777" w:rsidR="00EF53BB" w:rsidRDefault="00EF53BB" w:rsidP="00EF53BB">
      <w:pPr>
        <w:rPr>
          <w:b/>
        </w:rPr>
      </w:pPr>
      <w:r w:rsidRPr="00AD23CA">
        <w:rPr>
          <w:b/>
        </w:rPr>
        <w:t xml:space="preserve">Proposal </w:t>
      </w:r>
      <w:r>
        <w:rPr>
          <w:b/>
        </w:rPr>
        <w:t>3</w:t>
      </w:r>
      <w:r w:rsidRPr="00AD23CA">
        <w:rPr>
          <w:b/>
        </w:rPr>
        <w:t xml:space="preserve">: </w:t>
      </w:r>
      <w:r>
        <w:rPr>
          <w:b/>
        </w:rPr>
        <w:t xml:space="preserve">RAN2 to discuss the following for reactive approach about the release of </w:t>
      </w:r>
      <w:proofErr w:type="spellStart"/>
      <w:r>
        <w:rPr>
          <w:b/>
        </w:rPr>
        <w:t>SCells</w:t>
      </w:r>
      <w:proofErr w:type="spellEnd"/>
      <w:r>
        <w:rPr>
          <w:b/>
        </w:rPr>
        <w:t xml:space="preserve"> and SCG</w:t>
      </w:r>
    </w:p>
    <w:p w14:paraId="3E52AF14" w14:textId="77777777" w:rsidR="00EF53BB" w:rsidRDefault="00EF53BB" w:rsidP="007649AD">
      <w:pPr>
        <w:pStyle w:val="ListParagraph"/>
        <w:numPr>
          <w:ilvl w:val="0"/>
          <w:numId w:val="5"/>
        </w:numPr>
        <w:rPr>
          <w:b/>
        </w:rPr>
      </w:pPr>
      <w:r>
        <w:rPr>
          <w:b/>
        </w:rPr>
        <w:t xml:space="preserve">Does UE-A also need to report the </w:t>
      </w:r>
      <w:proofErr w:type="spellStart"/>
      <w:r>
        <w:rPr>
          <w:b/>
        </w:rPr>
        <w:t>bandcombination</w:t>
      </w:r>
      <w:proofErr w:type="spellEnd"/>
      <w:r>
        <w:rPr>
          <w:b/>
        </w:rPr>
        <w:t xml:space="preserve"> restrictions along with </w:t>
      </w:r>
      <w:proofErr w:type="spellStart"/>
      <w:r>
        <w:rPr>
          <w:b/>
        </w:rPr>
        <w:t>SCells</w:t>
      </w:r>
      <w:proofErr w:type="spellEnd"/>
      <w:r>
        <w:rPr>
          <w:b/>
        </w:rPr>
        <w:t>/SCG to be released?</w:t>
      </w:r>
    </w:p>
    <w:p w14:paraId="05135F85" w14:textId="6F2DE4D6" w:rsidR="00EF53BB" w:rsidRDefault="00EF53BB" w:rsidP="007649AD">
      <w:pPr>
        <w:pStyle w:val="ListParagraph"/>
        <w:numPr>
          <w:ilvl w:val="0"/>
          <w:numId w:val="5"/>
        </w:numPr>
        <w:rPr>
          <w:b/>
        </w:rPr>
      </w:pPr>
      <w:r>
        <w:rPr>
          <w:b/>
        </w:rPr>
        <w:t xml:space="preserve">If </w:t>
      </w:r>
      <w:proofErr w:type="spellStart"/>
      <w:r>
        <w:rPr>
          <w:b/>
        </w:rPr>
        <w:t>bandcombination</w:t>
      </w:r>
      <w:proofErr w:type="spellEnd"/>
      <w:r>
        <w:rPr>
          <w:b/>
        </w:rPr>
        <w:t xml:space="preserve"> restrictions are not reported, can</w:t>
      </w:r>
      <w:r w:rsidRPr="00EE435F">
        <w:rPr>
          <w:b/>
        </w:rPr>
        <w:t xml:space="preserve"> NW-A can configure UE-A with SCG or </w:t>
      </w:r>
      <w:proofErr w:type="spellStart"/>
      <w:r w:rsidRPr="00EE435F">
        <w:rPr>
          <w:b/>
        </w:rPr>
        <w:t>SCells</w:t>
      </w:r>
      <w:proofErr w:type="spellEnd"/>
      <w:r w:rsidRPr="00EE435F">
        <w:rPr>
          <w:b/>
        </w:rPr>
        <w:t xml:space="preserve"> </w:t>
      </w:r>
      <w:r>
        <w:rPr>
          <w:b/>
        </w:rPr>
        <w:t xml:space="preserve">after release and whether UE-A fails the procedure if </w:t>
      </w:r>
      <w:proofErr w:type="spellStart"/>
      <w:r>
        <w:rPr>
          <w:b/>
        </w:rPr>
        <w:t>SCell</w:t>
      </w:r>
      <w:proofErr w:type="spellEnd"/>
      <w:r>
        <w:rPr>
          <w:b/>
        </w:rPr>
        <w:t xml:space="preserve">/SCG for an unsupported </w:t>
      </w:r>
      <w:proofErr w:type="spellStart"/>
      <w:r>
        <w:rPr>
          <w:b/>
        </w:rPr>
        <w:t>bandcombination</w:t>
      </w:r>
      <w:proofErr w:type="spellEnd"/>
      <w:r>
        <w:rPr>
          <w:b/>
        </w:rPr>
        <w:t xml:space="preserve"> is configured?</w:t>
      </w:r>
    </w:p>
    <w:p w14:paraId="208DCF2D" w14:textId="4D3A98FC" w:rsidR="00EF53BB" w:rsidRDefault="00EF53BB" w:rsidP="00EF53BB">
      <w:pPr>
        <w:rPr>
          <w:b/>
        </w:rPr>
      </w:pPr>
      <w:r w:rsidRPr="00EF53BB">
        <w:rPr>
          <w:b/>
        </w:rPr>
        <w:t>Proposal 4: RAN2 to confirm the definition of proactive approach: Proactive approach is the approach where UE-A can request capability restrictions which can be independent of current RRC configuration of NW-A, if allowed by the NW.</w:t>
      </w:r>
    </w:p>
    <w:p w14:paraId="501C8512" w14:textId="70B0E64B" w:rsidR="00EF53BB" w:rsidRDefault="00EF53BB" w:rsidP="00EF53BB">
      <w:pPr>
        <w:rPr>
          <w:b/>
        </w:rPr>
      </w:pPr>
      <w:r w:rsidRPr="00AD23CA">
        <w:rPr>
          <w:b/>
        </w:rPr>
        <w:t xml:space="preserve">Proposal </w:t>
      </w:r>
      <w:r>
        <w:rPr>
          <w:b/>
        </w:rPr>
        <w:t>5</w:t>
      </w:r>
      <w:r w:rsidRPr="00AD23CA">
        <w:rPr>
          <w:b/>
        </w:rPr>
        <w:t>:</w:t>
      </w:r>
      <w:r>
        <w:rPr>
          <w:b/>
        </w:rPr>
        <w:t xml:space="preserve"> UAI based framework can be used for proactive reporting of temporary UE capability restriction.</w:t>
      </w:r>
    </w:p>
    <w:p w14:paraId="372BF4E0" w14:textId="77777777" w:rsidR="00EF53BB" w:rsidRDefault="00EF53BB" w:rsidP="00EF53BB">
      <w:pPr>
        <w:rPr>
          <w:lang w:eastAsia="en-GB"/>
        </w:rPr>
      </w:pPr>
      <w:r w:rsidRPr="00AD23CA">
        <w:rPr>
          <w:b/>
        </w:rPr>
        <w:t xml:space="preserve">Proposal </w:t>
      </w:r>
      <w:r>
        <w:rPr>
          <w:b/>
        </w:rPr>
        <w:t>6</w:t>
      </w:r>
      <w:r w:rsidRPr="00AD23CA">
        <w:rPr>
          <w:b/>
        </w:rPr>
        <w:t>:</w:t>
      </w:r>
      <w:r>
        <w:rPr>
          <w:b/>
        </w:rPr>
        <w:t xml:space="preserve"> Network can release the </w:t>
      </w:r>
      <w:proofErr w:type="spellStart"/>
      <w:r>
        <w:rPr>
          <w:b/>
        </w:rPr>
        <w:t>SCells</w:t>
      </w:r>
      <w:proofErr w:type="spellEnd"/>
      <w:r>
        <w:rPr>
          <w:b/>
        </w:rPr>
        <w:t>/SCG based on the reported band combinations in the proactive reporting of temporary UE capability restriction.</w:t>
      </w:r>
    </w:p>
    <w:p w14:paraId="3258DFC1" w14:textId="763D1D73" w:rsidR="007804A1" w:rsidRDefault="003E5471" w:rsidP="003E5471">
      <w:pPr>
        <w:pStyle w:val="Heading1"/>
        <w:rPr>
          <w:rFonts w:eastAsia="Malgun Gothic"/>
          <w:lang w:eastAsia="ko-KR"/>
        </w:rPr>
      </w:pPr>
      <w:r>
        <w:rPr>
          <w:rFonts w:eastAsia="Malgun Gothic" w:hint="eastAsia"/>
          <w:lang w:eastAsia="ko-KR"/>
        </w:rPr>
        <w:t>4</w:t>
      </w:r>
      <w:r w:rsidR="00F95BEF">
        <w:rPr>
          <w:rFonts w:eastAsia="Malgun Gothic"/>
          <w:lang w:eastAsia="ko-KR"/>
        </w:rPr>
        <w:t xml:space="preserve"> </w:t>
      </w:r>
      <w:r>
        <w:rPr>
          <w:rFonts w:eastAsia="Malgun Gothic" w:hint="eastAsia"/>
          <w:lang w:eastAsia="ko-KR"/>
        </w:rPr>
        <w:t>Reference</w:t>
      </w:r>
    </w:p>
    <w:bookmarkEnd w:id="2"/>
    <w:bookmarkEnd w:id="3"/>
    <w:bookmarkEnd w:id="4"/>
    <w:bookmarkEnd w:id="5"/>
    <w:bookmarkEnd w:id="6"/>
    <w:bookmarkEnd w:id="7"/>
    <w:bookmarkEnd w:id="8"/>
    <w:bookmarkEnd w:id="9"/>
    <w:bookmarkEnd w:id="10"/>
    <w:bookmarkEnd w:id="11"/>
    <w:bookmarkEnd w:id="12"/>
    <w:bookmarkEnd w:id="13"/>
    <w:p w14:paraId="69DDC6B5" w14:textId="5981062B" w:rsidR="00E947EA" w:rsidRDefault="00F20AE4" w:rsidP="003E5471">
      <w:pPr>
        <w:rPr>
          <w:rFonts w:eastAsia="Malgun Gothic"/>
          <w:lang w:eastAsia="ko-KR"/>
        </w:rPr>
      </w:pPr>
      <w:r w:rsidRPr="00526693">
        <w:rPr>
          <w:rFonts w:eastAsia="Malgun Gothic"/>
          <w:lang w:eastAsia="ko-KR"/>
        </w:rPr>
        <w:t>[1</w:t>
      </w:r>
      <w:r w:rsidR="002D1C77" w:rsidRPr="00526693">
        <w:rPr>
          <w:rFonts w:eastAsia="Malgun Gothic"/>
          <w:lang w:eastAsia="ko-KR"/>
        </w:rPr>
        <w:t xml:space="preserve">] </w:t>
      </w:r>
      <w:r w:rsidR="00C954A3" w:rsidRPr="00526693">
        <w:rPr>
          <w:rFonts w:eastAsia="Malgun Gothic"/>
          <w:lang w:eastAsia="ko-KR"/>
        </w:rPr>
        <w:t>RAN2#1</w:t>
      </w:r>
      <w:r w:rsidR="00EA2B54">
        <w:rPr>
          <w:rFonts w:eastAsia="Malgun Gothic"/>
          <w:lang w:eastAsia="ko-KR"/>
        </w:rPr>
        <w:t>21</w:t>
      </w:r>
      <w:r w:rsidR="00C954A3" w:rsidRPr="00526693">
        <w:rPr>
          <w:rFonts w:eastAsia="Malgun Gothic"/>
          <w:lang w:eastAsia="ko-KR"/>
        </w:rPr>
        <w:t xml:space="preserve"> meeting report</w:t>
      </w:r>
      <w:r w:rsidR="00553638">
        <w:rPr>
          <w:rFonts w:eastAsia="Malgun Gothic"/>
          <w:lang w:eastAsia="ko-KR"/>
        </w:rPr>
        <w:t xml:space="preserve"> </w:t>
      </w:r>
    </w:p>
    <w:p w14:paraId="729BC2E7" w14:textId="5DDDB85F" w:rsidR="00FB0D24" w:rsidRDefault="00FB0D24" w:rsidP="00FB0D24">
      <w:pPr>
        <w:rPr>
          <w:rFonts w:eastAsia="Malgun Gothic"/>
          <w:lang w:eastAsia="ko-KR"/>
        </w:rPr>
      </w:pPr>
      <w:r>
        <w:rPr>
          <w:rFonts w:eastAsia="Malgun Gothic"/>
          <w:lang w:eastAsia="ko-KR"/>
        </w:rPr>
        <w:t>[2</w:t>
      </w:r>
      <w:r w:rsidRPr="00526693">
        <w:rPr>
          <w:rFonts w:eastAsia="Malgun Gothic"/>
          <w:lang w:eastAsia="ko-KR"/>
        </w:rPr>
        <w:t>] R</w:t>
      </w:r>
      <w:r>
        <w:rPr>
          <w:rFonts w:eastAsia="Malgun Gothic"/>
          <w:lang w:eastAsia="ko-KR"/>
        </w:rPr>
        <w:t xml:space="preserve">2-2307689 </w:t>
      </w:r>
      <w:r w:rsidRPr="00FB0D24">
        <w:rPr>
          <w:rFonts w:eastAsia="Malgun Gothic"/>
          <w:lang w:eastAsia="ko-KR"/>
        </w:rPr>
        <w:t>Running RRC CR for NR MUSIM enhancements</w:t>
      </w:r>
    </w:p>
    <w:p w14:paraId="26B81222" w14:textId="7FA9BB46" w:rsidR="00A75665" w:rsidRDefault="00A75665" w:rsidP="00A75665">
      <w:pPr>
        <w:rPr>
          <w:rFonts w:eastAsia="Malgun Gothic"/>
          <w:lang w:eastAsia="ko-KR"/>
        </w:rPr>
      </w:pPr>
      <w:r>
        <w:rPr>
          <w:rFonts w:eastAsia="Malgun Gothic"/>
          <w:lang w:eastAsia="ko-KR"/>
        </w:rPr>
        <w:t>[3</w:t>
      </w:r>
      <w:r w:rsidRPr="00526693">
        <w:rPr>
          <w:rFonts w:eastAsia="Malgun Gothic"/>
          <w:lang w:eastAsia="ko-KR"/>
        </w:rPr>
        <w:t>] RAN2#1</w:t>
      </w:r>
      <w:r>
        <w:rPr>
          <w:rFonts w:eastAsia="Malgun Gothic"/>
          <w:lang w:eastAsia="ko-KR"/>
        </w:rPr>
        <w:t>21-bis-e</w:t>
      </w:r>
      <w:r w:rsidRPr="00526693">
        <w:rPr>
          <w:rFonts w:eastAsia="Malgun Gothic"/>
          <w:lang w:eastAsia="ko-KR"/>
        </w:rPr>
        <w:t xml:space="preserve"> meeting report</w:t>
      </w:r>
      <w:r>
        <w:rPr>
          <w:rFonts w:eastAsia="Malgun Gothic"/>
          <w:lang w:eastAsia="ko-KR"/>
        </w:rPr>
        <w:t xml:space="preserve"> </w:t>
      </w:r>
    </w:p>
    <w:p w14:paraId="1DF6F8EB" w14:textId="77777777" w:rsidR="00A75665" w:rsidRDefault="00A75665" w:rsidP="00FB0D24">
      <w:pPr>
        <w:rPr>
          <w:rFonts w:eastAsia="Malgun Gothic"/>
          <w:lang w:eastAsia="ko-KR"/>
        </w:rPr>
      </w:pPr>
    </w:p>
    <w:p w14:paraId="468B8C8C" w14:textId="77777777" w:rsidR="00FB0D24" w:rsidRDefault="00FB0D24" w:rsidP="003E5471">
      <w:pPr>
        <w:rPr>
          <w:rFonts w:eastAsia="Malgun Gothic"/>
          <w:lang w:eastAsia="ko-KR"/>
        </w:rPr>
      </w:pPr>
    </w:p>
    <w:p w14:paraId="3ADB76F5" w14:textId="77777777" w:rsidR="00FB0D24" w:rsidRDefault="00FB0D24" w:rsidP="003E5471">
      <w:pPr>
        <w:rPr>
          <w:rFonts w:eastAsia="Malgun Gothic"/>
          <w:lang w:eastAsia="ko-KR"/>
        </w:rPr>
      </w:pPr>
    </w:p>
    <w:sectPr w:rsidR="00FB0D24"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16690F" w14:textId="77777777" w:rsidR="009432BA" w:rsidRDefault="009432BA">
      <w:pPr>
        <w:spacing w:after="0"/>
      </w:pPr>
      <w:r>
        <w:separator/>
      </w:r>
    </w:p>
  </w:endnote>
  <w:endnote w:type="continuationSeparator" w:id="0">
    <w:p w14:paraId="734E3DC1" w14:textId="77777777" w:rsidR="009432BA" w:rsidRDefault="009432BA">
      <w:pPr>
        <w:spacing w:after="0"/>
      </w:pPr>
      <w:r>
        <w:continuationSeparator/>
      </w:r>
    </w:p>
  </w:endnote>
  <w:endnote w:type="continuationNotice" w:id="1">
    <w:p w14:paraId="01F4E90A" w14:textId="77777777" w:rsidR="009432BA" w:rsidRDefault="009432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B584D4" w14:textId="77777777" w:rsidR="009432BA" w:rsidRDefault="009432BA">
      <w:pPr>
        <w:spacing w:after="0"/>
      </w:pPr>
      <w:r>
        <w:separator/>
      </w:r>
    </w:p>
  </w:footnote>
  <w:footnote w:type="continuationSeparator" w:id="0">
    <w:p w14:paraId="6536FD10" w14:textId="77777777" w:rsidR="009432BA" w:rsidRDefault="009432BA">
      <w:pPr>
        <w:spacing w:after="0"/>
      </w:pPr>
      <w:r>
        <w:continuationSeparator/>
      </w:r>
    </w:p>
  </w:footnote>
  <w:footnote w:type="continuationNotice" w:id="1">
    <w:p w14:paraId="0A385B3A" w14:textId="77777777" w:rsidR="009432BA" w:rsidRDefault="009432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Header"/>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8617C2"/>
    <w:multiLevelType w:val="multilevel"/>
    <w:tmpl w:val="108617C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502F5500"/>
    <w:multiLevelType w:val="hybridMultilevel"/>
    <w:tmpl w:val="25881D76"/>
    <w:lvl w:ilvl="0" w:tplc="3B0EFDEE">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70146DC0"/>
    <w:multiLevelType w:val="hybridMultilevel"/>
    <w:tmpl w:val="CB8683B8"/>
    <w:lvl w:ilvl="0" w:tplc="409A9E3A">
      <w:start w:val="1"/>
      <w:numFmt w:val="bullet"/>
      <w:pStyle w:val="Agreement"/>
      <w:lvlText w:val=""/>
      <w:lvlJc w:val="left"/>
      <w:pPr>
        <w:tabs>
          <w:tab w:val="num" w:pos="-2856"/>
        </w:tabs>
        <w:ind w:left="-2856" w:hanging="360"/>
      </w:pPr>
      <w:rPr>
        <w:rFonts w:ascii="Symbol" w:hAnsi="Symbol" w:hint="default"/>
        <w:b/>
        <w:i w:val="0"/>
        <w:color w:val="auto"/>
        <w:sz w:val="22"/>
      </w:rPr>
    </w:lvl>
    <w:lvl w:ilvl="1" w:tplc="04090003">
      <w:start w:val="1"/>
      <w:numFmt w:val="bullet"/>
      <w:lvlText w:val="o"/>
      <w:lvlJc w:val="left"/>
      <w:pPr>
        <w:tabs>
          <w:tab w:val="num" w:pos="-3035"/>
        </w:tabs>
        <w:ind w:left="-3035" w:hanging="360"/>
      </w:pPr>
      <w:rPr>
        <w:rFonts w:ascii="Courier New" w:hAnsi="Courier New" w:cs="Courier New" w:hint="default"/>
      </w:rPr>
    </w:lvl>
    <w:lvl w:ilvl="2" w:tplc="04090005">
      <w:start w:val="1"/>
      <w:numFmt w:val="bullet"/>
      <w:lvlText w:val=""/>
      <w:lvlJc w:val="left"/>
      <w:pPr>
        <w:tabs>
          <w:tab w:val="num" w:pos="-2315"/>
        </w:tabs>
        <w:ind w:left="-2315" w:hanging="360"/>
      </w:pPr>
      <w:rPr>
        <w:rFonts w:ascii="Wingdings" w:hAnsi="Wingdings" w:hint="default"/>
      </w:rPr>
    </w:lvl>
    <w:lvl w:ilvl="3" w:tplc="C374C892">
      <w:numFmt w:val="bullet"/>
      <w:lvlText w:val=""/>
      <w:lvlJc w:val="left"/>
      <w:pPr>
        <w:ind w:left="-1595" w:hanging="360"/>
      </w:pPr>
      <w:rPr>
        <w:rFonts w:ascii="Wingdings" w:eastAsia="MS Mincho" w:hAnsi="Wingdings" w:cs="Times New Roman" w:hint="default"/>
      </w:rPr>
    </w:lvl>
    <w:lvl w:ilvl="4" w:tplc="04090003" w:tentative="1">
      <w:start w:val="1"/>
      <w:numFmt w:val="bullet"/>
      <w:lvlText w:val="o"/>
      <w:lvlJc w:val="left"/>
      <w:pPr>
        <w:tabs>
          <w:tab w:val="num" w:pos="-875"/>
        </w:tabs>
        <w:ind w:left="-875" w:hanging="360"/>
      </w:pPr>
      <w:rPr>
        <w:rFonts w:ascii="Courier New" w:hAnsi="Courier New" w:cs="Courier New" w:hint="default"/>
      </w:rPr>
    </w:lvl>
    <w:lvl w:ilvl="5" w:tplc="04090005" w:tentative="1">
      <w:start w:val="1"/>
      <w:numFmt w:val="bullet"/>
      <w:lvlText w:val=""/>
      <w:lvlJc w:val="left"/>
      <w:pPr>
        <w:tabs>
          <w:tab w:val="num" w:pos="-155"/>
        </w:tabs>
        <w:ind w:left="-155" w:hanging="360"/>
      </w:pPr>
      <w:rPr>
        <w:rFonts w:ascii="Wingdings" w:hAnsi="Wingdings" w:hint="default"/>
      </w:rPr>
    </w:lvl>
    <w:lvl w:ilvl="6" w:tplc="04090001" w:tentative="1">
      <w:start w:val="1"/>
      <w:numFmt w:val="bullet"/>
      <w:lvlText w:val=""/>
      <w:lvlJc w:val="left"/>
      <w:pPr>
        <w:tabs>
          <w:tab w:val="num" w:pos="565"/>
        </w:tabs>
        <w:ind w:left="565" w:hanging="360"/>
      </w:pPr>
      <w:rPr>
        <w:rFonts w:ascii="Symbol" w:hAnsi="Symbol" w:hint="default"/>
      </w:rPr>
    </w:lvl>
    <w:lvl w:ilvl="7" w:tplc="04090003" w:tentative="1">
      <w:start w:val="1"/>
      <w:numFmt w:val="bullet"/>
      <w:lvlText w:val="o"/>
      <w:lvlJc w:val="left"/>
      <w:pPr>
        <w:tabs>
          <w:tab w:val="num" w:pos="1285"/>
        </w:tabs>
        <w:ind w:left="1285" w:hanging="360"/>
      </w:pPr>
      <w:rPr>
        <w:rFonts w:ascii="Courier New" w:hAnsi="Courier New" w:cs="Courier New" w:hint="default"/>
      </w:rPr>
    </w:lvl>
    <w:lvl w:ilvl="8" w:tplc="04090005" w:tentative="1">
      <w:start w:val="1"/>
      <w:numFmt w:val="bullet"/>
      <w:lvlText w:val=""/>
      <w:lvlJc w:val="left"/>
      <w:pPr>
        <w:tabs>
          <w:tab w:val="num" w:pos="2005"/>
        </w:tabs>
        <w:ind w:left="2005" w:hanging="360"/>
      </w:pPr>
      <w:rPr>
        <w:rFonts w:ascii="Wingdings" w:hAnsi="Wingdings" w:hint="default"/>
      </w:rPr>
    </w:lvl>
  </w:abstractNum>
  <w:abstractNum w:abstractNumId="3" w15:restartNumberingAfterBreak="0">
    <w:nsid w:val="76E44FDD"/>
    <w:multiLevelType w:val="hybridMultilevel"/>
    <w:tmpl w:val="25881D76"/>
    <w:lvl w:ilvl="0" w:tplc="3B0EFDEE">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78AD5CEF"/>
    <w:multiLevelType w:val="multilevel"/>
    <w:tmpl w:val="78AD5CEF"/>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33"/>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5FE"/>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72F"/>
    <w:rsid w:val="00052E32"/>
    <w:rsid w:val="00052E6A"/>
    <w:rsid w:val="000533BC"/>
    <w:rsid w:val="00053648"/>
    <w:rsid w:val="000536B7"/>
    <w:rsid w:val="000538CE"/>
    <w:rsid w:val="000538EA"/>
    <w:rsid w:val="00053931"/>
    <w:rsid w:val="00053A18"/>
    <w:rsid w:val="00053B15"/>
    <w:rsid w:val="00053C5D"/>
    <w:rsid w:val="00053CE8"/>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6E2"/>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B1"/>
    <w:rsid w:val="000B219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5E"/>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5A7"/>
    <w:rsid w:val="000F3B47"/>
    <w:rsid w:val="000F3BD4"/>
    <w:rsid w:val="000F3E18"/>
    <w:rsid w:val="000F423F"/>
    <w:rsid w:val="000F464D"/>
    <w:rsid w:val="000F46A5"/>
    <w:rsid w:val="000F48A5"/>
    <w:rsid w:val="000F4BF8"/>
    <w:rsid w:val="000F4E77"/>
    <w:rsid w:val="000F5285"/>
    <w:rsid w:val="000F53E9"/>
    <w:rsid w:val="000F55B9"/>
    <w:rsid w:val="000F5A19"/>
    <w:rsid w:val="000F5B77"/>
    <w:rsid w:val="000F5D28"/>
    <w:rsid w:val="000F5EAE"/>
    <w:rsid w:val="000F601A"/>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6DA"/>
    <w:rsid w:val="00102727"/>
    <w:rsid w:val="00102905"/>
    <w:rsid w:val="00103451"/>
    <w:rsid w:val="00103455"/>
    <w:rsid w:val="00103896"/>
    <w:rsid w:val="00103DE8"/>
    <w:rsid w:val="00103EED"/>
    <w:rsid w:val="0010457E"/>
    <w:rsid w:val="001048B2"/>
    <w:rsid w:val="00104A2F"/>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8DB"/>
    <w:rsid w:val="00110CBF"/>
    <w:rsid w:val="00110DBE"/>
    <w:rsid w:val="00111052"/>
    <w:rsid w:val="0011122D"/>
    <w:rsid w:val="001112BE"/>
    <w:rsid w:val="0011160A"/>
    <w:rsid w:val="0011168B"/>
    <w:rsid w:val="00111D52"/>
    <w:rsid w:val="00111D57"/>
    <w:rsid w:val="00112234"/>
    <w:rsid w:val="001125FA"/>
    <w:rsid w:val="0011358A"/>
    <w:rsid w:val="001136DC"/>
    <w:rsid w:val="00113CDA"/>
    <w:rsid w:val="00113FED"/>
    <w:rsid w:val="001141C4"/>
    <w:rsid w:val="00114950"/>
    <w:rsid w:val="00114B44"/>
    <w:rsid w:val="00114CB9"/>
    <w:rsid w:val="00114E60"/>
    <w:rsid w:val="00114E83"/>
    <w:rsid w:val="001151D7"/>
    <w:rsid w:val="00115BF0"/>
    <w:rsid w:val="00115F71"/>
    <w:rsid w:val="001161CF"/>
    <w:rsid w:val="00116356"/>
    <w:rsid w:val="00116A54"/>
    <w:rsid w:val="00116E6B"/>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4E5"/>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FE9"/>
    <w:rsid w:val="001373DF"/>
    <w:rsid w:val="001374E8"/>
    <w:rsid w:val="0013784A"/>
    <w:rsid w:val="00137D3B"/>
    <w:rsid w:val="00137D47"/>
    <w:rsid w:val="00137F46"/>
    <w:rsid w:val="00140554"/>
    <w:rsid w:val="0014057C"/>
    <w:rsid w:val="00140A3E"/>
    <w:rsid w:val="00140BB7"/>
    <w:rsid w:val="00141293"/>
    <w:rsid w:val="00141B28"/>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ABC"/>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849"/>
    <w:rsid w:val="0016786D"/>
    <w:rsid w:val="00167A7B"/>
    <w:rsid w:val="00167BFF"/>
    <w:rsid w:val="00167C26"/>
    <w:rsid w:val="00167FA9"/>
    <w:rsid w:val="001702FB"/>
    <w:rsid w:val="00170633"/>
    <w:rsid w:val="0017071F"/>
    <w:rsid w:val="00170E44"/>
    <w:rsid w:val="00171021"/>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131"/>
    <w:rsid w:val="00177724"/>
    <w:rsid w:val="001800E9"/>
    <w:rsid w:val="00180236"/>
    <w:rsid w:val="00180386"/>
    <w:rsid w:val="00180B6B"/>
    <w:rsid w:val="0018102B"/>
    <w:rsid w:val="0018131C"/>
    <w:rsid w:val="0018131E"/>
    <w:rsid w:val="001814A9"/>
    <w:rsid w:val="001817FB"/>
    <w:rsid w:val="001819A7"/>
    <w:rsid w:val="00181E1E"/>
    <w:rsid w:val="00181E95"/>
    <w:rsid w:val="00181F1B"/>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0BF"/>
    <w:rsid w:val="00187715"/>
    <w:rsid w:val="0018776A"/>
    <w:rsid w:val="00187A42"/>
    <w:rsid w:val="00187DBE"/>
    <w:rsid w:val="00187ED9"/>
    <w:rsid w:val="0019047C"/>
    <w:rsid w:val="001905AC"/>
    <w:rsid w:val="00190AB7"/>
    <w:rsid w:val="00190AEC"/>
    <w:rsid w:val="00190C8C"/>
    <w:rsid w:val="0019113B"/>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448"/>
    <w:rsid w:val="00196970"/>
    <w:rsid w:val="00196B1F"/>
    <w:rsid w:val="00196C4A"/>
    <w:rsid w:val="00196C86"/>
    <w:rsid w:val="00196EE9"/>
    <w:rsid w:val="00197366"/>
    <w:rsid w:val="00197806"/>
    <w:rsid w:val="00197A7B"/>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5787"/>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2E4"/>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9B7"/>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2D4"/>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12D"/>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612"/>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B5A"/>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01"/>
    <w:rsid w:val="00222608"/>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3BB9"/>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A61"/>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43F5"/>
    <w:rsid w:val="00254797"/>
    <w:rsid w:val="00254C16"/>
    <w:rsid w:val="00254C1A"/>
    <w:rsid w:val="00254E44"/>
    <w:rsid w:val="0025534C"/>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758"/>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19B"/>
    <w:rsid w:val="00286976"/>
    <w:rsid w:val="00286C0B"/>
    <w:rsid w:val="00287A05"/>
    <w:rsid w:val="00287CE7"/>
    <w:rsid w:val="00287F57"/>
    <w:rsid w:val="002903BF"/>
    <w:rsid w:val="00290E79"/>
    <w:rsid w:val="00290F35"/>
    <w:rsid w:val="00291F8D"/>
    <w:rsid w:val="0029211B"/>
    <w:rsid w:val="00292387"/>
    <w:rsid w:val="00292662"/>
    <w:rsid w:val="002931FD"/>
    <w:rsid w:val="0029381E"/>
    <w:rsid w:val="0029399C"/>
    <w:rsid w:val="00294A64"/>
    <w:rsid w:val="00294E5F"/>
    <w:rsid w:val="00294F5A"/>
    <w:rsid w:val="0029505D"/>
    <w:rsid w:val="0029527C"/>
    <w:rsid w:val="00295608"/>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B3"/>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B07"/>
    <w:rsid w:val="002A4E10"/>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BF2"/>
    <w:rsid w:val="002C6C9C"/>
    <w:rsid w:val="002C77C4"/>
    <w:rsid w:val="002C7850"/>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27"/>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1C77"/>
    <w:rsid w:val="002E1CEA"/>
    <w:rsid w:val="002E25A2"/>
    <w:rsid w:val="002E282B"/>
    <w:rsid w:val="002E2F2C"/>
    <w:rsid w:val="002E31BC"/>
    <w:rsid w:val="002E35E1"/>
    <w:rsid w:val="002E36F4"/>
    <w:rsid w:val="002E39F2"/>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770"/>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39E"/>
    <w:rsid w:val="00303468"/>
    <w:rsid w:val="00303610"/>
    <w:rsid w:val="0030390B"/>
    <w:rsid w:val="003039CC"/>
    <w:rsid w:val="00303AF2"/>
    <w:rsid w:val="00304094"/>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0F8B"/>
    <w:rsid w:val="00331883"/>
    <w:rsid w:val="00331BBB"/>
    <w:rsid w:val="00331C73"/>
    <w:rsid w:val="00332131"/>
    <w:rsid w:val="003321BB"/>
    <w:rsid w:val="003325EE"/>
    <w:rsid w:val="00332C5E"/>
    <w:rsid w:val="003334DB"/>
    <w:rsid w:val="00333A1F"/>
    <w:rsid w:val="00333A90"/>
    <w:rsid w:val="00333AC3"/>
    <w:rsid w:val="00333E7E"/>
    <w:rsid w:val="0033408E"/>
    <w:rsid w:val="00334A36"/>
    <w:rsid w:val="00334BA1"/>
    <w:rsid w:val="00335349"/>
    <w:rsid w:val="003359AD"/>
    <w:rsid w:val="00336ADE"/>
    <w:rsid w:val="00336DB3"/>
    <w:rsid w:val="00337153"/>
    <w:rsid w:val="003373AB"/>
    <w:rsid w:val="0033741D"/>
    <w:rsid w:val="0034019E"/>
    <w:rsid w:val="003401D7"/>
    <w:rsid w:val="0034022A"/>
    <w:rsid w:val="00340444"/>
    <w:rsid w:val="003407A3"/>
    <w:rsid w:val="003417A7"/>
    <w:rsid w:val="00341EF5"/>
    <w:rsid w:val="003420D6"/>
    <w:rsid w:val="003422A5"/>
    <w:rsid w:val="00342A63"/>
    <w:rsid w:val="00342CF3"/>
    <w:rsid w:val="003430AD"/>
    <w:rsid w:val="00343144"/>
    <w:rsid w:val="003431C2"/>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430"/>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D80"/>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0F"/>
    <w:rsid w:val="00366253"/>
    <w:rsid w:val="00366AFB"/>
    <w:rsid w:val="00366BDE"/>
    <w:rsid w:val="00366CC2"/>
    <w:rsid w:val="003674D6"/>
    <w:rsid w:val="0036751E"/>
    <w:rsid w:val="00367DE0"/>
    <w:rsid w:val="00370241"/>
    <w:rsid w:val="00370341"/>
    <w:rsid w:val="00370656"/>
    <w:rsid w:val="00370753"/>
    <w:rsid w:val="00370B66"/>
    <w:rsid w:val="00370F21"/>
    <w:rsid w:val="0037154B"/>
    <w:rsid w:val="0037158C"/>
    <w:rsid w:val="00371628"/>
    <w:rsid w:val="00371925"/>
    <w:rsid w:val="00371A5F"/>
    <w:rsid w:val="00371B0C"/>
    <w:rsid w:val="003724F6"/>
    <w:rsid w:val="0037274F"/>
    <w:rsid w:val="00372B5E"/>
    <w:rsid w:val="00372FE2"/>
    <w:rsid w:val="003737EE"/>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087"/>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B54"/>
    <w:rsid w:val="00383EE6"/>
    <w:rsid w:val="00383F37"/>
    <w:rsid w:val="003841D4"/>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71E"/>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0D"/>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30C"/>
    <w:rsid w:val="003D44C0"/>
    <w:rsid w:val="003D471A"/>
    <w:rsid w:val="003D4745"/>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67C"/>
    <w:rsid w:val="003E3C2B"/>
    <w:rsid w:val="003E3DE1"/>
    <w:rsid w:val="003E4131"/>
    <w:rsid w:val="003E44DB"/>
    <w:rsid w:val="003E4673"/>
    <w:rsid w:val="003E4A5A"/>
    <w:rsid w:val="003E4C2A"/>
    <w:rsid w:val="003E5179"/>
    <w:rsid w:val="003E5471"/>
    <w:rsid w:val="003E5807"/>
    <w:rsid w:val="003E5891"/>
    <w:rsid w:val="003E5E94"/>
    <w:rsid w:val="003E6059"/>
    <w:rsid w:val="003E6953"/>
    <w:rsid w:val="003E6D78"/>
    <w:rsid w:val="003E6F61"/>
    <w:rsid w:val="003E713F"/>
    <w:rsid w:val="003E7913"/>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CE"/>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42B"/>
    <w:rsid w:val="00413A89"/>
    <w:rsid w:val="00413A8E"/>
    <w:rsid w:val="00413B1F"/>
    <w:rsid w:val="00413BAE"/>
    <w:rsid w:val="00414713"/>
    <w:rsid w:val="004148CB"/>
    <w:rsid w:val="00414A36"/>
    <w:rsid w:val="00414A57"/>
    <w:rsid w:val="00414D7F"/>
    <w:rsid w:val="0041530A"/>
    <w:rsid w:val="004155DB"/>
    <w:rsid w:val="00415B17"/>
    <w:rsid w:val="0041614D"/>
    <w:rsid w:val="0041622E"/>
    <w:rsid w:val="00416547"/>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6A8"/>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B61"/>
    <w:rsid w:val="00442039"/>
    <w:rsid w:val="0044216D"/>
    <w:rsid w:val="00442498"/>
    <w:rsid w:val="004428C9"/>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813"/>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8D6"/>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3D3"/>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431"/>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6E06"/>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1FAD"/>
    <w:rsid w:val="004D2085"/>
    <w:rsid w:val="004D20CC"/>
    <w:rsid w:val="004D289E"/>
    <w:rsid w:val="004D2B04"/>
    <w:rsid w:val="004D31F8"/>
    <w:rsid w:val="004D325C"/>
    <w:rsid w:val="004D34F2"/>
    <w:rsid w:val="004D3578"/>
    <w:rsid w:val="004D3F9B"/>
    <w:rsid w:val="004D41ED"/>
    <w:rsid w:val="004D452C"/>
    <w:rsid w:val="004D4E33"/>
    <w:rsid w:val="004D547F"/>
    <w:rsid w:val="004D5609"/>
    <w:rsid w:val="004D5811"/>
    <w:rsid w:val="004D5912"/>
    <w:rsid w:val="004D5AD6"/>
    <w:rsid w:val="004D5B47"/>
    <w:rsid w:val="004D6332"/>
    <w:rsid w:val="004D6667"/>
    <w:rsid w:val="004D6711"/>
    <w:rsid w:val="004D6A32"/>
    <w:rsid w:val="004D6D72"/>
    <w:rsid w:val="004D6EB5"/>
    <w:rsid w:val="004D7F79"/>
    <w:rsid w:val="004E0103"/>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4E8"/>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6BFB"/>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78"/>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133"/>
    <w:rsid w:val="0051771F"/>
    <w:rsid w:val="00517842"/>
    <w:rsid w:val="00517A33"/>
    <w:rsid w:val="005202F9"/>
    <w:rsid w:val="005207F8"/>
    <w:rsid w:val="00521795"/>
    <w:rsid w:val="00521B34"/>
    <w:rsid w:val="00521BB2"/>
    <w:rsid w:val="00521DF3"/>
    <w:rsid w:val="00521E39"/>
    <w:rsid w:val="00521FFF"/>
    <w:rsid w:val="0052237C"/>
    <w:rsid w:val="00522428"/>
    <w:rsid w:val="00522FA4"/>
    <w:rsid w:val="00523700"/>
    <w:rsid w:val="00523792"/>
    <w:rsid w:val="00523A23"/>
    <w:rsid w:val="00523D7C"/>
    <w:rsid w:val="005241ED"/>
    <w:rsid w:val="0052427F"/>
    <w:rsid w:val="00524689"/>
    <w:rsid w:val="0052494B"/>
    <w:rsid w:val="00524FA3"/>
    <w:rsid w:val="005256A7"/>
    <w:rsid w:val="00525702"/>
    <w:rsid w:val="005257F2"/>
    <w:rsid w:val="00525B68"/>
    <w:rsid w:val="0052653C"/>
    <w:rsid w:val="00526693"/>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555"/>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638"/>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9A4"/>
    <w:rsid w:val="00562A4B"/>
    <w:rsid w:val="00562EDF"/>
    <w:rsid w:val="00562F69"/>
    <w:rsid w:val="005631A8"/>
    <w:rsid w:val="005632A4"/>
    <w:rsid w:val="00563427"/>
    <w:rsid w:val="0056369B"/>
    <w:rsid w:val="00563FD1"/>
    <w:rsid w:val="00564289"/>
    <w:rsid w:val="005643A0"/>
    <w:rsid w:val="005643DF"/>
    <w:rsid w:val="00564866"/>
    <w:rsid w:val="00565087"/>
    <w:rsid w:val="00565308"/>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5B8"/>
    <w:rsid w:val="00573C33"/>
    <w:rsid w:val="00573D11"/>
    <w:rsid w:val="00573FA6"/>
    <w:rsid w:val="005741A2"/>
    <w:rsid w:val="005743D7"/>
    <w:rsid w:val="005744BF"/>
    <w:rsid w:val="00574550"/>
    <w:rsid w:val="00574804"/>
    <w:rsid w:val="00574AE0"/>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172"/>
    <w:rsid w:val="0058165C"/>
    <w:rsid w:val="00581C60"/>
    <w:rsid w:val="00581CBD"/>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1390"/>
    <w:rsid w:val="005919FC"/>
    <w:rsid w:val="00591A63"/>
    <w:rsid w:val="00591E2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11"/>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C59"/>
    <w:rsid w:val="005A2FB5"/>
    <w:rsid w:val="005A3024"/>
    <w:rsid w:val="005A32A8"/>
    <w:rsid w:val="005A341B"/>
    <w:rsid w:val="005A360C"/>
    <w:rsid w:val="005A365E"/>
    <w:rsid w:val="005A3E3F"/>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073"/>
    <w:rsid w:val="005C01E9"/>
    <w:rsid w:val="005C0244"/>
    <w:rsid w:val="005C1093"/>
    <w:rsid w:val="005C13E2"/>
    <w:rsid w:val="005C1535"/>
    <w:rsid w:val="005C1AA2"/>
    <w:rsid w:val="005C200F"/>
    <w:rsid w:val="005C21BD"/>
    <w:rsid w:val="005C2BB4"/>
    <w:rsid w:val="005C30F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2E5"/>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AE8"/>
    <w:rsid w:val="005F2EA3"/>
    <w:rsid w:val="005F2EE4"/>
    <w:rsid w:val="005F306D"/>
    <w:rsid w:val="005F30E6"/>
    <w:rsid w:val="005F31F9"/>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9FA"/>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1"/>
    <w:rsid w:val="0061575F"/>
    <w:rsid w:val="00615A94"/>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1E89"/>
    <w:rsid w:val="0062235F"/>
    <w:rsid w:val="006224FB"/>
    <w:rsid w:val="00622619"/>
    <w:rsid w:val="00622961"/>
    <w:rsid w:val="006230AA"/>
    <w:rsid w:val="00623110"/>
    <w:rsid w:val="006232D7"/>
    <w:rsid w:val="00623395"/>
    <w:rsid w:val="006235A1"/>
    <w:rsid w:val="006239B0"/>
    <w:rsid w:val="00623A24"/>
    <w:rsid w:val="00623A63"/>
    <w:rsid w:val="00623CC5"/>
    <w:rsid w:val="0062436E"/>
    <w:rsid w:val="0062452D"/>
    <w:rsid w:val="006245B2"/>
    <w:rsid w:val="00624EA1"/>
    <w:rsid w:val="006252F3"/>
    <w:rsid w:val="006257ED"/>
    <w:rsid w:val="00625B5D"/>
    <w:rsid w:val="00625BC0"/>
    <w:rsid w:val="00625CF6"/>
    <w:rsid w:val="006267E2"/>
    <w:rsid w:val="00626840"/>
    <w:rsid w:val="006269C7"/>
    <w:rsid w:val="00626C51"/>
    <w:rsid w:val="00627125"/>
    <w:rsid w:val="00627366"/>
    <w:rsid w:val="0062772A"/>
    <w:rsid w:val="006279D7"/>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6CB"/>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0AB"/>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565"/>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7BB"/>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B5A"/>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88C"/>
    <w:rsid w:val="006B39C0"/>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361"/>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26B"/>
    <w:rsid w:val="006D554A"/>
    <w:rsid w:val="006D59BD"/>
    <w:rsid w:val="006D5C75"/>
    <w:rsid w:val="006D6219"/>
    <w:rsid w:val="006D63CD"/>
    <w:rsid w:val="006D6DC6"/>
    <w:rsid w:val="006D6F38"/>
    <w:rsid w:val="006D74B9"/>
    <w:rsid w:val="006D761A"/>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305"/>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2C68"/>
    <w:rsid w:val="006F3074"/>
    <w:rsid w:val="006F30CE"/>
    <w:rsid w:val="006F3B6C"/>
    <w:rsid w:val="006F3DCB"/>
    <w:rsid w:val="006F45CC"/>
    <w:rsid w:val="006F46A8"/>
    <w:rsid w:val="006F4758"/>
    <w:rsid w:val="006F4DD4"/>
    <w:rsid w:val="006F50AF"/>
    <w:rsid w:val="006F51C2"/>
    <w:rsid w:val="006F56D3"/>
    <w:rsid w:val="006F56F9"/>
    <w:rsid w:val="006F570B"/>
    <w:rsid w:val="006F576B"/>
    <w:rsid w:val="006F5976"/>
    <w:rsid w:val="006F5A1E"/>
    <w:rsid w:val="006F5B0E"/>
    <w:rsid w:val="006F5DDF"/>
    <w:rsid w:val="006F6A2D"/>
    <w:rsid w:val="006F6A70"/>
    <w:rsid w:val="006F6EBF"/>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2DE"/>
    <w:rsid w:val="007019B8"/>
    <w:rsid w:val="00701A18"/>
    <w:rsid w:val="00701E3D"/>
    <w:rsid w:val="00702014"/>
    <w:rsid w:val="0070204A"/>
    <w:rsid w:val="007022BF"/>
    <w:rsid w:val="00702390"/>
    <w:rsid w:val="007025A0"/>
    <w:rsid w:val="0070265A"/>
    <w:rsid w:val="00702C81"/>
    <w:rsid w:val="00702E47"/>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B22"/>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2E"/>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5A6"/>
    <w:rsid w:val="00724836"/>
    <w:rsid w:val="00724EEC"/>
    <w:rsid w:val="0072501F"/>
    <w:rsid w:val="007253E1"/>
    <w:rsid w:val="00725468"/>
    <w:rsid w:val="00725889"/>
    <w:rsid w:val="00725D5C"/>
    <w:rsid w:val="00725D6F"/>
    <w:rsid w:val="00725FCC"/>
    <w:rsid w:val="00726053"/>
    <w:rsid w:val="00726C27"/>
    <w:rsid w:val="00726EC6"/>
    <w:rsid w:val="00727A45"/>
    <w:rsid w:val="00727B2E"/>
    <w:rsid w:val="007301EB"/>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3AD"/>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3EE"/>
    <w:rsid w:val="00741A91"/>
    <w:rsid w:val="007426BE"/>
    <w:rsid w:val="00742EBC"/>
    <w:rsid w:val="0074330C"/>
    <w:rsid w:val="007436C4"/>
    <w:rsid w:val="00743B12"/>
    <w:rsid w:val="00743B27"/>
    <w:rsid w:val="00743E9C"/>
    <w:rsid w:val="0074438B"/>
    <w:rsid w:val="0074442C"/>
    <w:rsid w:val="0074461F"/>
    <w:rsid w:val="007446AA"/>
    <w:rsid w:val="007446DC"/>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02D"/>
    <w:rsid w:val="00747205"/>
    <w:rsid w:val="0074729A"/>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2FD8"/>
    <w:rsid w:val="007530BD"/>
    <w:rsid w:val="00753413"/>
    <w:rsid w:val="00753676"/>
    <w:rsid w:val="00753978"/>
    <w:rsid w:val="00753F82"/>
    <w:rsid w:val="00755060"/>
    <w:rsid w:val="00755D75"/>
    <w:rsid w:val="00755DF4"/>
    <w:rsid w:val="00755EA8"/>
    <w:rsid w:val="0075693F"/>
    <w:rsid w:val="00756DC7"/>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AD"/>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848"/>
    <w:rsid w:val="007929EE"/>
    <w:rsid w:val="00792C9F"/>
    <w:rsid w:val="00792DF9"/>
    <w:rsid w:val="00793138"/>
    <w:rsid w:val="0079350D"/>
    <w:rsid w:val="00793CA4"/>
    <w:rsid w:val="00794161"/>
    <w:rsid w:val="007941E4"/>
    <w:rsid w:val="0079422D"/>
    <w:rsid w:val="0079439A"/>
    <w:rsid w:val="00794D0F"/>
    <w:rsid w:val="0079520E"/>
    <w:rsid w:val="0079546F"/>
    <w:rsid w:val="00796884"/>
    <w:rsid w:val="007969C0"/>
    <w:rsid w:val="00796C29"/>
    <w:rsid w:val="00796F98"/>
    <w:rsid w:val="00797346"/>
    <w:rsid w:val="00797614"/>
    <w:rsid w:val="007977A8"/>
    <w:rsid w:val="00797950"/>
    <w:rsid w:val="007979E9"/>
    <w:rsid w:val="00797AF6"/>
    <w:rsid w:val="007A0016"/>
    <w:rsid w:val="007A06A1"/>
    <w:rsid w:val="007A0863"/>
    <w:rsid w:val="007A0A5C"/>
    <w:rsid w:val="007A0DE5"/>
    <w:rsid w:val="007A0F9E"/>
    <w:rsid w:val="007A1323"/>
    <w:rsid w:val="007A1D08"/>
    <w:rsid w:val="007A1F16"/>
    <w:rsid w:val="007A209B"/>
    <w:rsid w:val="007A22B6"/>
    <w:rsid w:val="007A2712"/>
    <w:rsid w:val="007A29D9"/>
    <w:rsid w:val="007A2B5C"/>
    <w:rsid w:val="007A2DA2"/>
    <w:rsid w:val="007A2F38"/>
    <w:rsid w:val="007A343C"/>
    <w:rsid w:val="007A36C9"/>
    <w:rsid w:val="007A40DF"/>
    <w:rsid w:val="007A45E7"/>
    <w:rsid w:val="007A497D"/>
    <w:rsid w:val="007A4BBB"/>
    <w:rsid w:val="007A4D41"/>
    <w:rsid w:val="007A4D7B"/>
    <w:rsid w:val="007A4DB6"/>
    <w:rsid w:val="007A4DBF"/>
    <w:rsid w:val="007A501D"/>
    <w:rsid w:val="007A51E8"/>
    <w:rsid w:val="007A562E"/>
    <w:rsid w:val="007A5DA6"/>
    <w:rsid w:val="007A5F7C"/>
    <w:rsid w:val="007A6729"/>
    <w:rsid w:val="007A674D"/>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4E3D"/>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E35"/>
    <w:rsid w:val="007C3327"/>
    <w:rsid w:val="007C351F"/>
    <w:rsid w:val="007C353B"/>
    <w:rsid w:val="007C38BA"/>
    <w:rsid w:val="007C3A1C"/>
    <w:rsid w:val="007C3AC0"/>
    <w:rsid w:val="007C3E3C"/>
    <w:rsid w:val="007C4298"/>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AC8"/>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318"/>
    <w:rsid w:val="007E3927"/>
    <w:rsid w:val="007E3A65"/>
    <w:rsid w:val="007E4193"/>
    <w:rsid w:val="007E4B93"/>
    <w:rsid w:val="007E5197"/>
    <w:rsid w:val="007E556B"/>
    <w:rsid w:val="007E5A68"/>
    <w:rsid w:val="007E5A98"/>
    <w:rsid w:val="007E5D88"/>
    <w:rsid w:val="007E5EDD"/>
    <w:rsid w:val="007E601E"/>
    <w:rsid w:val="007E61D4"/>
    <w:rsid w:val="007E63B2"/>
    <w:rsid w:val="007E6BF0"/>
    <w:rsid w:val="007E71C3"/>
    <w:rsid w:val="007E7B57"/>
    <w:rsid w:val="007F025C"/>
    <w:rsid w:val="007F02A2"/>
    <w:rsid w:val="007F092D"/>
    <w:rsid w:val="007F0D5E"/>
    <w:rsid w:val="007F0DD2"/>
    <w:rsid w:val="007F0F3A"/>
    <w:rsid w:val="007F0FB3"/>
    <w:rsid w:val="007F188E"/>
    <w:rsid w:val="007F1A15"/>
    <w:rsid w:val="007F1E8B"/>
    <w:rsid w:val="007F283E"/>
    <w:rsid w:val="007F29E9"/>
    <w:rsid w:val="007F2C27"/>
    <w:rsid w:val="007F2D64"/>
    <w:rsid w:val="007F3120"/>
    <w:rsid w:val="007F4238"/>
    <w:rsid w:val="007F436E"/>
    <w:rsid w:val="007F4955"/>
    <w:rsid w:val="007F4BD4"/>
    <w:rsid w:val="007F4D82"/>
    <w:rsid w:val="007F5636"/>
    <w:rsid w:val="007F576E"/>
    <w:rsid w:val="007F5DF4"/>
    <w:rsid w:val="007F6086"/>
    <w:rsid w:val="007F6112"/>
    <w:rsid w:val="007F61E7"/>
    <w:rsid w:val="007F6B36"/>
    <w:rsid w:val="007F6B6A"/>
    <w:rsid w:val="007F700D"/>
    <w:rsid w:val="007F7259"/>
    <w:rsid w:val="007F753E"/>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D6A"/>
    <w:rsid w:val="00803F96"/>
    <w:rsid w:val="008040A8"/>
    <w:rsid w:val="008042C2"/>
    <w:rsid w:val="00804351"/>
    <w:rsid w:val="008043A6"/>
    <w:rsid w:val="008044D6"/>
    <w:rsid w:val="0080451B"/>
    <w:rsid w:val="00804ACD"/>
    <w:rsid w:val="00804BDA"/>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1"/>
    <w:rsid w:val="00817603"/>
    <w:rsid w:val="00820039"/>
    <w:rsid w:val="0082057C"/>
    <w:rsid w:val="00820D6A"/>
    <w:rsid w:val="00820EC0"/>
    <w:rsid w:val="0082120F"/>
    <w:rsid w:val="00821442"/>
    <w:rsid w:val="00821509"/>
    <w:rsid w:val="008215CA"/>
    <w:rsid w:val="00821D5C"/>
    <w:rsid w:val="00821F3E"/>
    <w:rsid w:val="008224E5"/>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EB6"/>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6D4"/>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13D"/>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4F51"/>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7D"/>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B"/>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BE5"/>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1F44"/>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ACC"/>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78A"/>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043"/>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0E90"/>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2B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23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67B"/>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F80"/>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D9"/>
    <w:rsid w:val="00963E3C"/>
    <w:rsid w:val="0096427B"/>
    <w:rsid w:val="00964B09"/>
    <w:rsid w:val="00964B29"/>
    <w:rsid w:val="00964CC4"/>
    <w:rsid w:val="00964E94"/>
    <w:rsid w:val="0096519C"/>
    <w:rsid w:val="009658F3"/>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5E9"/>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3F41"/>
    <w:rsid w:val="0099455B"/>
    <w:rsid w:val="00994603"/>
    <w:rsid w:val="00994E86"/>
    <w:rsid w:val="00995947"/>
    <w:rsid w:val="00995962"/>
    <w:rsid w:val="00995C13"/>
    <w:rsid w:val="00995FC4"/>
    <w:rsid w:val="0099620F"/>
    <w:rsid w:val="00996936"/>
    <w:rsid w:val="00996FCB"/>
    <w:rsid w:val="0099778E"/>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4DB"/>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621"/>
    <w:rsid w:val="009B6740"/>
    <w:rsid w:val="009B6A79"/>
    <w:rsid w:val="009B6CF0"/>
    <w:rsid w:val="009B701A"/>
    <w:rsid w:val="009B71EC"/>
    <w:rsid w:val="009B747B"/>
    <w:rsid w:val="009B7A8A"/>
    <w:rsid w:val="009B7C97"/>
    <w:rsid w:val="009B7C9B"/>
    <w:rsid w:val="009B7EC4"/>
    <w:rsid w:val="009C0240"/>
    <w:rsid w:val="009C02AC"/>
    <w:rsid w:val="009C03C5"/>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74F"/>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9C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6D11"/>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884"/>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7E5"/>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4C91"/>
    <w:rsid w:val="00A254B2"/>
    <w:rsid w:val="00A2560E"/>
    <w:rsid w:val="00A256FE"/>
    <w:rsid w:val="00A25B46"/>
    <w:rsid w:val="00A26C0D"/>
    <w:rsid w:val="00A27028"/>
    <w:rsid w:val="00A278CD"/>
    <w:rsid w:val="00A27D3C"/>
    <w:rsid w:val="00A27D43"/>
    <w:rsid w:val="00A27DAE"/>
    <w:rsid w:val="00A27E28"/>
    <w:rsid w:val="00A27E96"/>
    <w:rsid w:val="00A3063E"/>
    <w:rsid w:val="00A30956"/>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F2"/>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0E20"/>
    <w:rsid w:val="00A71191"/>
    <w:rsid w:val="00A713AA"/>
    <w:rsid w:val="00A71873"/>
    <w:rsid w:val="00A7196D"/>
    <w:rsid w:val="00A71A96"/>
    <w:rsid w:val="00A71DF6"/>
    <w:rsid w:val="00A72055"/>
    <w:rsid w:val="00A7297A"/>
    <w:rsid w:val="00A72E3D"/>
    <w:rsid w:val="00A7304B"/>
    <w:rsid w:val="00A732FC"/>
    <w:rsid w:val="00A7344D"/>
    <w:rsid w:val="00A73787"/>
    <w:rsid w:val="00A73AF8"/>
    <w:rsid w:val="00A73CBD"/>
    <w:rsid w:val="00A740A9"/>
    <w:rsid w:val="00A7417E"/>
    <w:rsid w:val="00A743ED"/>
    <w:rsid w:val="00A74596"/>
    <w:rsid w:val="00A74AA9"/>
    <w:rsid w:val="00A74C72"/>
    <w:rsid w:val="00A74CC6"/>
    <w:rsid w:val="00A74D15"/>
    <w:rsid w:val="00A7541E"/>
    <w:rsid w:val="00A75665"/>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745"/>
    <w:rsid w:val="00A938BB"/>
    <w:rsid w:val="00A940A7"/>
    <w:rsid w:val="00A946C3"/>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0D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499"/>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E32"/>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2BD9"/>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24D"/>
    <w:rsid w:val="00AD0695"/>
    <w:rsid w:val="00AD0B29"/>
    <w:rsid w:val="00AD1CD8"/>
    <w:rsid w:val="00AD213E"/>
    <w:rsid w:val="00AD23CA"/>
    <w:rsid w:val="00AD23ED"/>
    <w:rsid w:val="00AD2DD8"/>
    <w:rsid w:val="00AD304D"/>
    <w:rsid w:val="00AD3551"/>
    <w:rsid w:val="00AD36F1"/>
    <w:rsid w:val="00AD378E"/>
    <w:rsid w:val="00AD382F"/>
    <w:rsid w:val="00AD3CE1"/>
    <w:rsid w:val="00AD4CEB"/>
    <w:rsid w:val="00AD4DCD"/>
    <w:rsid w:val="00AD529E"/>
    <w:rsid w:val="00AD5452"/>
    <w:rsid w:val="00AD54C6"/>
    <w:rsid w:val="00AD54CE"/>
    <w:rsid w:val="00AD5666"/>
    <w:rsid w:val="00AD5AD4"/>
    <w:rsid w:val="00AD5F83"/>
    <w:rsid w:val="00AD6272"/>
    <w:rsid w:val="00AD63D6"/>
    <w:rsid w:val="00AD6645"/>
    <w:rsid w:val="00AD6955"/>
    <w:rsid w:val="00AD6D81"/>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15F"/>
    <w:rsid w:val="00AF0820"/>
    <w:rsid w:val="00AF0841"/>
    <w:rsid w:val="00AF086F"/>
    <w:rsid w:val="00AF095C"/>
    <w:rsid w:val="00AF0F64"/>
    <w:rsid w:val="00AF148A"/>
    <w:rsid w:val="00AF264C"/>
    <w:rsid w:val="00AF2964"/>
    <w:rsid w:val="00AF2AD1"/>
    <w:rsid w:val="00AF2B32"/>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AF7F1D"/>
    <w:rsid w:val="00B0046E"/>
    <w:rsid w:val="00B0049E"/>
    <w:rsid w:val="00B00B7C"/>
    <w:rsid w:val="00B017D2"/>
    <w:rsid w:val="00B01E27"/>
    <w:rsid w:val="00B02590"/>
    <w:rsid w:val="00B0261A"/>
    <w:rsid w:val="00B026F5"/>
    <w:rsid w:val="00B02898"/>
    <w:rsid w:val="00B03017"/>
    <w:rsid w:val="00B03207"/>
    <w:rsid w:val="00B03363"/>
    <w:rsid w:val="00B03538"/>
    <w:rsid w:val="00B035ED"/>
    <w:rsid w:val="00B0381B"/>
    <w:rsid w:val="00B0386E"/>
    <w:rsid w:val="00B03A56"/>
    <w:rsid w:val="00B03BB5"/>
    <w:rsid w:val="00B03D5E"/>
    <w:rsid w:val="00B03E67"/>
    <w:rsid w:val="00B046FE"/>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4F7D"/>
    <w:rsid w:val="00B15449"/>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0B8"/>
    <w:rsid w:val="00B231E6"/>
    <w:rsid w:val="00B23ABF"/>
    <w:rsid w:val="00B23CE7"/>
    <w:rsid w:val="00B240CD"/>
    <w:rsid w:val="00B2439C"/>
    <w:rsid w:val="00B243A8"/>
    <w:rsid w:val="00B24A88"/>
    <w:rsid w:val="00B24D06"/>
    <w:rsid w:val="00B24E64"/>
    <w:rsid w:val="00B24EF4"/>
    <w:rsid w:val="00B24FD9"/>
    <w:rsid w:val="00B253EC"/>
    <w:rsid w:val="00B25435"/>
    <w:rsid w:val="00B256BE"/>
    <w:rsid w:val="00B25825"/>
    <w:rsid w:val="00B258BB"/>
    <w:rsid w:val="00B25AA0"/>
    <w:rsid w:val="00B25E66"/>
    <w:rsid w:val="00B26CA8"/>
    <w:rsid w:val="00B26E0E"/>
    <w:rsid w:val="00B275C0"/>
    <w:rsid w:val="00B275FB"/>
    <w:rsid w:val="00B27901"/>
    <w:rsid w:val="00B27A76"/>
    <w:rsid w:val="00B27BAF"/>
    <w:rsid w:val="00B30B9B"/>
    <w:rsid w:val="00B30E7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D32"/>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5C9"/>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5B9B"/>
    <w:rsid w:val="00B562A1"/>
    <w:rsid w:val="00B56FAB"/>
    <w:rsid w:val="00B573E7"/>
    <w:rsid w:val="00B576C0"/>
    <w:rsid w:val="00B57758"/>
    <w:rsid w:val="00B57BBF"/>
    <w:rsid w:val="00B57E4D"/>
    <w:rsid w:val="00B6016D"/>
    <w:rsid w:val="00B6028F"/>
    <w:rsid w:val="00B60781"/>
    <w:rsid w:val="00B607AD"/>
    <w:rsid w:val="00B608A4"/>
    <w:rsid w:val="00B6098C"/>
    <w:rsid w:val="00B60B31"/>
    <w:rsid w:val="00B61397"/>
    <w:rsid w:val="00B615D9"/>
    <w:rsid w:val="00B61610"/>
    <w:rsid w:val="00B61728"/>
    <w:rsid w:val="00B61B9C"/>
    <w:rsid w:val="00B622BF"/>
    <w:rsid w:val="00B629E5"/>
    <w:rsid w:val="00B62EB7"/>
    <w:rsid w:val="00B62EDF"/>
    <w:rsid w:val="00B63051"/>
    <w:rsid w:val="00B635F0"/>
    <w:rsid w:val="00B63C3D"/>
    <w:rsid w:val="00B63F36"/>
    <w:rsid w:val="00B6406A"/>
    <w:rsid w:val="00B644E7"/>
    <w:rsid w:val="00B64AD0"/>
    <w:rsid w:val="00B6517A"/>
    <w:rsid w:val="00B65228"/>
    <w:rsid w:val="00B6552B"/>
    <w:rsid w:val="00B659D1"/>
    <w:rsid w:val="00B65A49"/>
    <w:rsid w:val="00B65C4C"/>
    <w:rsid w:val="00B65E0A"/>
    <w:rsid w:val="00B65ECF"/>
    <w:rsid w:val="00B65F70"/>
    <w:rsid w:val="00B65F94"/>
    <w:rsid w:val="00B6604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5F03"/>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3E"/>
    <w:rsid w:val="00B932C9"/>
    <w:rsid w:val="00B9338B"/>
    <w:rsid w:val="00B93F62"/>
    <w:rsid w:val="00B9400B"/>
    <w:rsid w:val="00B9450B"/>
    <w:rsid w:val="00B945E6"/>
    <w:rsid w:val="00B9466E"/>
    <w:rsid w:val="00B9469A"/>
    <w:rsid w:val="00B948CD"/>
    <w:rsid w:val="00B949E3"/>
    <w:rsid w:val="00B94B60"/>
    <w:rsid w:val="00B94D7F"/>
    <w:rsid w:val="00B95035"/>
    <w:rsid w:val="00B952C0"/>
    <w:rsid w:val="00B9548B"/>
    <w:rsid w:val="00B958FE"/>
    <w:rsid w:val="00B95A63"/>
    <w:rsid w:val="00B95F84"/>
    <w:rsid w:val="00B963A6"/>
    <w:rsid w:val="00B968C8"/>
    <w:rsid w:val="00B96D43"/>
    <w:rsid w:val="00B97181"/>
    <w:rsid w:val="00B9795D"/>
    <w:rsid w:val="00B9797F"/>
    <w:rsid w:val="00B97986"/>
    <w:rsid w:val="00B97BDA"/>
    <w:rsid w:val="00B97C15"/>
    <w:rsid w:val="00B97EA9"/>
    <w:rsid w:val="00BA033D"/>
    <w:rsid w:val="00BA057E"/>
    <w:rsid w:val="00BA06DD"/>
    <w:rsid w:val="00BA0A3C"/>
    <w:rsid w:val="00BA0D7F"/>
    <w:rsid w:val="00BA0E52"/>
    <w:rsid w:val="00BA0FC3"/>
    <w:rsid w:val="00BA14F0"/>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D6A"/>
    <w:rsid w:val="00BA646C"/>
    <w:rsid w:val="00BA6909"/>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ED4"/>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346"/>
    <w:rsid w:val="00BC3A08"/>
    <w:rsid w:val="00BC3EDF"/>
    <w:rsid w:val="00BC41F2"/>
    <w:rsid w:val="00BC477E"/>
    <w:rsid w:val="00BC47DC"/>
    <w:rsid w:val="00BC4BD6"/>
    <w:rsid w:val="00BC561A"/>
    <w:rsid w:val="00BC58B8"/>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A6D"/>
    <w:rsid w:val="00BD1D77"/>
    <w:rsid w:val="00BD1FBF"/>
    <w:rsid w:val="00BD2157"/>
    <w:rsid w:val="00BD2277"/>
    <w:rsid w:val="00BD2733"/>
    <w:rsid w:val="00BD279D"/>
    <w:rsid w:val="00BD294C"/>
    <w:rsid w:val="00BD2F3D"/>
    <w:rsid w:val="00BD3535"/>
    <w:rsid w:val="00BD3BE5"/>
    <w:rsid w:val="00BD3DA4"/>
    <w:rsid w:val="00BD4ABB"/>
    <w:rsid w:val="00BD4CFC"/>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A8A"/>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23A"/>
    <w:rsid w:val="00BE34D2"/>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AE"/>
    <w:rsid w:val="00BF06DF"/>
    <w:rsid w:val="00BF17C6"/>
    <w:rsid w:val="00BF1921"/>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3AD"/>
    <w:rsid w:val="00BF6597"/>
    <w:rsid w:val="00BF69D4"/>
    <w:rsid w:val="00BF6C0D"/>
    <w:rsid w:val="00BF6F0E"/>
    <w:rsid w:val="00BF7024"/>
    <w:rsid w:val="00BF7976"/>
    <w:rsid w:val="00C00365"/>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0E2"/>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377"/>
    <w:rsid w:val="00C22DFF"/>
    <w:rsid w:val="00C22FFF"/>
    <w:rsid w:val="00C23301"/>
    <w:rsid w:val="00C234AE"/>
    <w:rsid w:val="00C24538"/>
    <w:rsid w:val="00C247D2"/>
    <w:rsid w:val="00C24974"/>
    <w:rsid w:val="00C251AD"/>
    <w:rsid w:val="00C251B2"/>
    <w:rsid w:val="00C25F2D"/>
    <w:rsid w:val="00C26013"/>
    <w:rsid w:val="00C26039"/>
    <w:rsid w:val="00C260AA"/>
    <w:rsid w:val="00C261BF"/>
    <w:rsid w:val="00C266AA"/>
    <w:rsid w:val="00C26872"/>
    <w:rsid w:val="00C26A7E"/>
    <w:rsid w:val="00C274B4"/>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D99"/>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DBF"/>
    <w:rsid w:val="00C51E65"/>
    <w:rsid w:val="00C51F4C"/>
    <w:rsid w:val="00C528A9"/>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1B7"/>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79F"/>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1DB0"/>
    <w:rsid w:val="00C9200D"/>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0BC"/>
    <w:rsid w:val="00C954A3"/>
    <w:rsid w:val="00C958E8"/>
    <w:rsid w:val="00C95913"/>
    <w:rsid w:val="00C95985"/>
    <w:rsid w:val="00C95A3F"/>
    <w:rsid w:val="00C95A68"/>
    <w:rsid w:val="00C97239"/>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841"/>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4A3"/>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DD9"/>
    <w:rsid w:val="00CC5ECB"/>
    <w:rsid w:val="00CC5F2A"/>
    <w:rsid w:val="00CC6124"/>
    <w:rsid w:val="00CC63CC"/>
    <w:rsid w:val="00CC6448"/>
    <w:rsid w:val="00CC64AC"/>
    <w:rsid w:val="00CC68D0"/>
    <w:rsid w:val="00CC6CC2"/>
    <w:rsid w:val="00CC6D2A"/>
    <w:rsid w:val="00CC6E76"/>
    <w:rsid w:val="00CC6F78"/>
    <w:rsid w:val="00CC71F8"/>
    <w:rsid w:val="00CC76F1"/>
    <w:rsid w:val="00CC76F6"/>
    <w:rsid w:val="00CC7766"/>
    <w:rsid w:val="00CC77E6"/>
    <w:rsid w:val="00CC7B52"/>
    <w:rsid w:val="00CC7D69"/>
    <w:rsid w:val="00CD01FD"/>
    <w:rsid w:val="00CD0649"/>
    <w:rsid w:val="00CD075A"/>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8A9"/>
    <w:rsid w:val="00CE098F"/>
    <w:rsid w:val="00CE0CA9"/>
    <w:rsid w:val="00CE0D9E"/>
    <w:rsid w:val="00CE0E19"/>
    <w:rsid w:val="00CE0E6D"/>
    <w:rsid w:val="00CE0E94"/>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A26"/>
    <w:rsid w:val="00CE7BB5"/>
    <w:rsid w:val="00CE7BC0"/>
    <w:rsid w:val="00CE7F57"/>
    <w:rsid w:val="00CE7F7D"/>
    <w:rsid w:val="00CF004C"/>
    <w:rsid w:val="00CF036E"/>
    <w:rsid w:val="00CF06C2"/>
    <w:rsid w:val="00CF0799"/>
    <w:rsid w:val="00CF0B8B"/>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6EC"/>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6BCA"/>
    <w:rsid w:val="00CF721A"/>
    <w:rsid w:val="00CF7516"/>
    <w:rsid w:val="00CF7633"/>
    <w:rsid w:val="00CF7724"/>
    <w:rsid w:val="00D000F3"/>
    <w:rsid w:val="00D00203"/>
    <w:rsid w:val="00D003F8"/>
    <w:rsid w:val="00D003FD"/>
    <w:rsid w:val="00D0088D"/>
    <w:rsid w:val="00D00ABB"/>
    <w:rsid w:val="00D0109D"/>
    <w:rsid w:val="00D0130C"/>
    <w:rsid w:val="00D01579"/>
    <w:rsid w:val="00D01BD6"/>
    <w:rsid w:val="00D02064"/>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1DA0"/>
    <w:rsid w:val="00D123EB"/>
    <w:rsid w:val="00D124CF"/>
    <w:rsid w:val="00D12514"/>
    <w:rsid w:val="00D1256A"/>
    <w:rsid w:val="00D125F0"/>
    <w:rsid w:val="00D12814"/>
    <w:rsid w:val="00D128C0"/>
    <w:rsid w:val="00D12CC0"/>
    <w:rsid w:val="00D12DEF"/>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3AD"/>
    <w:rsid w:val="00D17885"/>
    <w:rsid w:val="00D1794C"/>
    <w:rsid w:val="00D1795C"/>
    <w:rsid w:val="00D17A38"/>
    <w:rsid w:val="00D2064F"/>
    <w:rsid w:val="00D20B61"/>
    <w:rsid w:val="00D20F36"/>
    <w:rsid w:val="00D2173C"/>
    <w:rsid w:val="00D219F9"/>
    <w:rsid w:val="00D21A81"/>
    <w:rsid w:val="00D21BBA"/>
    <w:rsid w:val="00D21D3E"/>
    <w:rsid w:val="00D21D95"/>
    <w:rsid w:val="00D21EDF"/>
    <w:rsid w:val="00D2201E"/>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37AB3"/>
    <w:rsid w:val="00D402FB"/>
    <w:rsid w:val="00D40389"/>
    <w:rsid w:val="00D40589"/>
    <w:rsid w:val="00D40774"/>
    <w:rsid w:val="00D40B2D"/>
    <w:rsid w:val="00D40F8B"/>
    <w:rsid w:val="00D415A2"/>
    <w:rsid w:val="00D41C4E"/>
    <w:rsid w:val="00D421E0"/>
    <w:rsid w:val="00D4309D"/>
    <w:rsid w:val="00D43131"/>
    <w:rsid w:val="00D43562"/>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264"/>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7CD"/>
    <w:rsid w:val="00D7298D"/>
    <w:rsid w:val="00D732A9"/>
    <w:rsid w:val="00D736CA"/>
    <w:rsid w:val="00D738D6"/>
    <w:rsid w:val="00D73A37"/>
    <w:rsid w:val="00D73E5A"/>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DA"/>
    <w:rsid w:val="00D90216"/>
    <w:rsid w:val="00D90695"/>
    <w:rsid w:val="00D9076A"/>
    <w:rsid w:val="00D9081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92"/>
    <w:rsid w:val="00DB04D5"/>
    <w:rsid w:val="00DB0D42"/>
    <w:rsid w:val="00DB0EB9"/>
    <w:rsid w:val="00DB15BE"/>
    <w:rsid w:val="00DB15D1"/>
    <w:rsid w:val="00DB1634"/>
    <w:rsid w:val="00DB1818"/>
    <w:rsid w:val="00DB1AB4"/>
    <w:rsid w:val="00DB1B41"/>
    <w:rsid w:val="00DB1B79"/>
    <w:rsid w:val="00DB23D1"/>
    <w:rsid w:val="00DB31A5"/>
    <w:rsid w:val="00DB361A"/>
    <w:rsid w:val="00DB379D"/>
    <w:rsid w:val="00DB4395"/>
    <w:rsid w:val="00DB4BFF"/>
    <w:rsid w:val="00DB4CB6"/>
    <w:rsid w:val="00DB4D33"/>
    <w:rsid w:val="00DB52B6"/>
    <w:rsid w:val="00DB52E7"/>
    <w:rsid w:val="00DB5899"/>
    <w:rsid w:val="00DB59F1"/>
    <w:rsid w:val="00DB5A6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782"/>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62B"/>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B2B"/>
    <w:rsid w:val="00DE0DC2"/>
    <w:rsid w:val="00DE0F4E"/>
    <w:rsid w:val="00DE12ED"/>
    <w:rsid w:val="00DE1C5A"/>
    <w:rsid w:val="00DE1D16"/>
    <w:rsid w:val="00DE2343"/>
    <w:rsid w:val="00DE269E"/>
    <w:rsid w:val="00DE2847"/>
    <w:rsid w:val="00DE2B35"/>
    <w:rsid w:val="00DE2B68"/>
    <w:rsid w:val="00DE31E6"/>
    <w:rsid w:val="00DE34CF"/>
    <w:rsid w:val="00DE3824"/>
    <w:rsid w:val="00DE3BBB"/>
    <w:rsid w:val="00DE3C49"/>
    <w:rsid w:val="00DE4160"/>
    <w:rsid w:val="00DE4182"/>
    <w:rsid w:val="00DE4A83"/>
    <w:rsid w:val="00DE4E4B"/>
    <w:rsid w:val="00DE50F8"/>
    <w:rsid w:val="00DE5341"/>
    <w:rsid w:val="00DE53CF"/>
    <w:rsid w:val="00DE53F0"/>
    <w:rsid w:val="00DE53FB"/>
    <w:rsid w:val="00DE577F"/>
    <w:rsid w:val="00DE5C3C"/>
    <w:rsid w:val="00DE5D29"/>
    <w:rsid w:val="00DE67D1"/>
    <w:rsid w:val="00DE69DA"/>
    <w:rsid w:val="00DE6D01"/>
    <w:rsid w:val="00DE7176"/>
    <w:rsid w:val="00DE7180"/>
    <w:rsid w:val="00DE72F1"/>
    <w:rsid w:val="00DE73D4"/>
    <w:rsid w:val="00DE7A03"/>
    <w:rsid w:val="00DE7B28"/>
    <w:rsid w:val="00DF0252"/>
    <w:rsid w:val="00DF085B"/>
    <w:rsid w:val="00DF0FBF"/>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E30"/>
    <w:rsid w:val="00E05FEE"/>
    <w:rsid w:val="00E06190"/>
    <w:rsid w:val="00E0636F"/>
    <w:rsid w:val="00E06B8D"/>
    <w:rsid w:val="00E06E03"/>
    <w:rsid w:val="00E06FED"/>
    <w:rsid w:val="00E0749B"/>
    <w:rsid w:val="00E07580"/>
    <w:rsid w:val="00E0771C"/>
    <w:rsid w:val="00E07AE3"/>
    <w:rsid w:val="00E07F01"/>
    <w:rsid w:val="00E10296"/>
    <w:rsid w:val="00E104A2"/>
    <w:rsid w:val="00E10FD3"/>
    <w:rsid w:val="00E110C7"/>
    <w:rsid w:val="00E11620"/>
    <w:rsid w:val="00E11671"/>
    <w:rsid w:val="00E11B96"/>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1E9"/>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DC"/>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EB3"/>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B90"/>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92C"/>
    <w:rsid w:val="00E47C97"/>
    <w:rsid w:val="00E501D6"/>
    <w:rsid w:val="00E50322"/>
    <w:rsid w:val="00E503CA"/>
    <w:rsid w:val="00E50A97"/>
    <w:rsid w:val="00E51092"/>
    <w:rsid w:val="00E51109"/>
    <w:rsid w:val="00E5111D"/>
    <w:rsid w:val="00E5118F"/>
    <w:rsid w:val="00E513C4"/>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BFB"/>
    <w:rsid w:val="00E53D50"/>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2B45"/>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62"/>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0CCA"/>
    <w:rsid w:val="00E81201"/>
    <w:rsid w:val="00E81433"/>
    <w:rsid w:val="00E819F5"/>
    <w:rsid w:val="00E825C3"/>
    <w:rsid w:val="00E8266D"/>
    <w:rsid w:val="00E82A1F"/>
    <w:rsid w:val="00E82ABF"/>
    <w:rsid w:val="00E82D63"/>
    <w:rsid w:val="00E83224"/>
    <w:rsid w:val="00E83382"/>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0FC0"/>
    <w:rsid w:val="00EA10B3"/>
    <w:rsid w:val="00EA138B"/>
    <w:rsid w:val="00EA14A2"/>
    <w:rsid w:val="00EA1A0C"/>
    <w:rsid w:val="00EA1F7F"/>
    <w:rsid w:val="00EA2B54"/>
    <w:rsid w:val="00EA2B87"/>
    <w:rsid w:val="00EA2B90"/>
    <w:rsid w:val="00EA2D7B"/>
    <w:rsid w:val="00EA3036"/>
    <w:rsid w:val="00EA41F9"/>
    <w:rsid w:val="00EA4789"/>
    <w:rsid w:val="00EA4B01"/>
    <w:rsid w:val="00EA4B06"/>
    <w:rsid w:val="00EA4DAF"/>
    <w:rsid w:val="00EA4E51"/>
    <w:rsid w:val="00EA4FCE"/>
    <w:rsid w:val="00EA594F"/>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D72"/>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A7F"/>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1E"/>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E2A"/>
    <w:rsid w:val="00EE2008"/>
    <w:rsid w:val="00EE2019"/>
    <w:rsid w:val="00EE238F"/>
    <w:rsid w:val="00EE26D2"/>
    <w:rsid w:val="00EE2FAC"/>
    <w:rsid w:val="00EE314B"/>
    <w:rsid w:val="00EE33D2"/>
    <w:rsid w:val="00EE34FC"/>
    <w:rsid w:val="00EE3C24"/>
    <w:rsid w:val="00EE3F1D"/>
    <w:rsid w:val="00EE3F28"/>
    <w:rsid w:val="00EE3FA4"/>
    <w:rsid w:val="00EE435F"/>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820"/>
    <w:rsid w:val="00EF493A"/>
    <w:rsid w:val="00EF4CBB"/>
    <w:rsid w:val="00EF5305"/>
    <w:rsid w:val="00EF53BB"/>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69"/>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17F1D"/>
    <w:rsid w:val="00F20572"/>
    <w:rsid w:val="00F20897"/>
    <w:rsid w:val="00F20915"/>
    <w:rsid w:val="00F20AE4"/>
    <w:rsid w:val="00F20B97"/>
    <w:rsid w:val="00F2124C"/>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840"/>
    <w:rsid w:val="00F27AF5"/>
    <w:rsid w:val="00F27D34"/>
    <w:rsid w:val="00F27E5A"/>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3AB"/>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710"/>
    <w:rsid w:val="00F4296A"/>
    <w:rsid w:val="00F43846"/>
    <w:rsid w:val="00F43A76"/>
    <w:rsid w:val="00F43C6B"/>
    <w:rsid w:val="00F43D0B"/>
    <w:rsid w:val="00F44447"/>
    <w:rsid w:val="00F4455D"/>
    <w:rsid w:val="00F44768"/>
    <w:rsid w:val="00F447E9"/>
    <w:rsid w:val="00F44E0A"/>
    <w:rsid w:val="00F4500D"/>
    <w:rsid w:val="00F45382"/>
    <w:rsid w:val="00F453AD"/>
    <w:rsid w:val="00F456F6"/>
    <w:rsid w:val="00F4584D"/>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611F5"/>
    <w:rsid w:val="00F61411"/>
    <w:rsid w:val="00F61770"/>
    <w:rsid w:val="00F619AD"/>
    <w:rsid w:val="00F619D2"/>
    <w:rsid w:val="00F61C91"/>
    <w:rsid w:val="00F61D25"/>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5A31"/>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6C0"/>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844"/>
    <w:rsid w:val="00F94986"/>
    <w:rsid w:val="00F949E1"/>
    <w:rsid w:val="00F94D2B"/>
    <w:rsid w:val="00F94F82"/>
    <w:rsid w:val="00F94FBA"/>
    <w:rsid w:val="00F94FBB"/>
    <w:rsid w:val="00F95508"/>
    <w:rsid w:val="00F95B0A"/>
    <w:rsid w:val="00F95BEF"/>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70F"/>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482"/>
    <w:rsid w:val="00FA66D3"/>
    <w:rsid w:val="00FA676B"/>
    <w:rsid w:val="00FA68B6"/>
    <w:rsid w:val="00FA69F7"/>
    <w:rsid w:val="00FA6F15"/>
    <w:rsid w:val="00FA71D1"/>
    <w:rsid w:val="00FA7647"/>
    <w:rsid w:val="00FA7C0E"/>
    <w:rsid w:val="00FA7C97"/>
    <w:rsid w:val="00FB04AA"/>
    <w:rsid w:val="00FB0AF7"/>
    <w:rsid w:val="00FB0D24"/>
    <w:rsid w:val="00FB1031"/>
    <w:rsid w:val="00FB11CF"/>
    <w:rsid w:val="00FB13FF"/>
    <w:rsid w:val="00FB1569"/>
    <w:rsid w:val="00FB1622"/>
    <w:rsid w:val="00FB1BF6"/>
    <w:rsid w:val="00FB1CB2"/>
    <w:rsid w:val="00FB2797"/>
    <w:rsid w:val="00FB2D8B"/>
    <w:rsid w:val="00FB2EBD"/>
    <w:rsid w:val="00FB3123"/>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592"/>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6F3"/>
    <w:rsid w:val="00FD2D49"/>
    <w:rsid w:val="00FD2DB9"/>
    <w:rsid w:val="00FD2FF9"/>
    <w:rsid w:val="00FD38D2"/>
    <w:rsid w:val="00FD38DE"/>
    <w:rsid w:val="00FD3924"/>
    <w:rsid w:val="00FD40B5"/>
    <w:rsid w:val="00FD42E0"/>
    <w:rsid w:val="00FD43DF"/>
    <w:rsid w:val="00FD45CD"/>
    <w:rsid w:val="00FD48F8"/>
    <w:rsid w:val="00FD4BE6"/>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0BC"/>
    <w:rsid w:val="00FF27A4"/>
    <w:rsid w:val="00FF2AA2"/>
    <w:rsid w:val="00FF2BAB"/>
    <w:rsid w:val="00FF2D01"/>
    <w:rsid w:val="00FF2E18"/>
    <w:rsid w:val="00FF30FB"/>
    <w:rsid w:val="00FF3292"/>
    <w:rsid w:val="00FF3501"/>
    <w:rsid w:val="00FF4184"/>
    <w:rsid w:val="00FF41CE"/>
    <w:rsid w:val="00FF4203"/>
    <w:rsid w:val="00FF42FE"/>
    <w:rsid w:val="00FF45D9"/>
    <w:rsid w:val="00FF4FD2"/>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E53E69AD-7E00-4D10-BB9B-138E99F88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22220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aliases w:val="h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列"/>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3GPPHeader">
    <w:name w:val="3GPP_Header"/>
    <w:basedOn w:val="Normal"/>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Normal"/>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Normal"/>
    <w:next w:val="Normal"/>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Normal"/>
    <w:next w:val="Normal"/>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列 Char"/>
    <w:link w:val="ListParagraph"/>
    <w:uiPriority w:val="34"/>
    <w:qFormat/>
    <w:rsid w:val="00EA2B5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938CF5B4-4109-422F-BC14-0E7269A97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951</TotalTime>
  <Pages>3</Pages>
  <Words>1469</Words>
  <Characters>8379</Characters>
  <Application>Microsoft Office Word</Application>
  <DocSecurity>0</DocSecurity>
  <Lines>69</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9829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(Aby)</cp:lastModifiedBy>
  <cp:revision>84</cp:revision>
  <cp:lastPrinted>2017-05-08T10:55:00Z</cp:lastPrinted>
  <dcterms:created xsi:type="dcterms:W3CDTF">2023-04-04T09:02:00Z</dcterms:created>
  <dcterms:modified xsi:type="dcterms:W3CDTF">2023-08-11T08:21:00Z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